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BA6DB" w14:textId="4941C8B2" w:rsidR="00FF262F" w:rsidRPr="004724D7" w:rsidRDefault="00E85D79" w:rsidP="00BF36EB">
      <w:bookmarkStart w:id="0" w:name="_Hlk125025199"/>
      <w:bookmarkEnd w:id="0"/>
      <w:r w:rsidRPr="004724D7">
        <w:rPr>
          <w:noProof/>
        </w:rPr>
        <w:drawing>
          <wp:anchor distT="0" distB="0" distL="114300" distR="114300" simplePos="0" relativeHeight="251677696" behindDoc="0" locked="0" layoutInCell="1" allowOverlap="1" wp14:anchorId="3CA9EBDC" wp14:editId="340DE4B9">
            <wp:simplePos x="0" y="0"/>
            <wp:positionH relativeFrom="margin">
              <wp:align>center</wp:align>
            </wp:positionH>
            <wp:positionV relativeFrom="paragraph">
              <wp:posOffset>0</wp:posOffset>
            </wp:positionV>
            <wp:extent cx="3648710" cy="184404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48710" cy="1844040"/>
                    </a:xfrm>
                    <a:prstGeom prst="rect">
                      <a:avLst/>
                    </a:prstGeom>
                    <a:noFill/>
                    <a:ln>
                      <a:noFill/>
                    </a:ln>
                  </pic:spPr>
                </pic:pic>
              </a:graphicData>
            </a:graphic>
            <wp14:sizeRelH relativeFrom="page">
              <wp14:pctWidth>0</wp14:pctWidth>
            </wp14:sizeRelH>
            <wp14:sizeRelV relativeFrom="page">
              <wp14:pctHeight>0</wp14:pctHeight>
            </wp14:sizeRelV>
          </wp:anchor>
        </w:drawing>
      </w:r>
      <w:r w:rsidR="00E1209A" w:rsidRPr="004724D7">
        <w:t xml:space="preserve"> </w:t>
      </w:r>
    </w:p>
    <w:p w14:paraId="738D493E" w14:textId="0E3FD1C1" w:rsidR="00E85D79" w:rsidRPr="004724D7" w:rsidRDefault="00E85D79" w:rsidP="00BF36EB"/>
    <w:p w14:paraId="415E80E7" w14:textId="6183E2B3" w:rsidR="00E85D79" w:rsidRPr="004724D7" w:rsidRDefault="00E85D79" w:rsidP="00BF36EB"/>
    <w:p w14:paraId="1B9CE37E" w14:textId="6CD012EA" w:rsidR="00E85D79" w:rsidRPr="004724D7" w:rsidRDefault="00E85D79" w:rsidP="00BF36EB"/>
    <w:p w14:paraId="0572996A" w14:textId="18743B78" w:rsidR="00E85D79" w:rsidRPr="004724D7" w:rsidRDefault="00E85D79" w:rsidP="00BF36EB"/>
    <w:p w14:paraId="3E1A3AC4" w14:textId="0F4D58AF" w:rsidR="00E85D79" w:rsidRPr="004724D7" w:rsidRDefault="00E85D79" w:rsidP="00BF36EB"/>
    <w:p w14:paraId="254FDF22" w14:textId="042FDF9D" w:rsidR="00E85D79" w:rsidRPr="004724D7" w:rsidRDefault="00E85D79" w:rsidP="00BF36EB"/>
    <w:p w14:paraId="48D2A227" w14:textId="77777777" w:rsidR="00E61E41" w:rsidRPr="004724D7" w:rsidRDefault="00E61E41" w:rsidP="00BF36EB"/>
    <w:p w14:paraId="6C1B987E" w14:textId="4410E171" w:rsidR="005E7A34" w:rsidRPr="004724D7" w:rsidRDefault="005E7A34" w:rsidP="00BF36EB"/>
    <w:p w14:paraId="5847A044" w14:textId="77777777" w:rsidR="00A008B0" w:rsidRPr="004724D7" w:rsidRDefault="00A008B0" w:rsidP="00BF36EB"/>
    <w:p w14:paraId="6ED3015F" w14:textId="77777777" w:rsidR="00A008B0" w:rsidRPr="004724D7" w:rsidRDefault="00A008B0" w:rsidP="00A008B0">
      <w:pPr>
        <w:pStyle w:val="Titel"/>
        <w:jc w:val="center"/>
      </w:pPr>
    </w:p>
    <w:p w14:paraId="77E33966" w14:textId="70E5834D" w:rsidR="00A008B0" w:rsidRPr="004724D7" w:rsidRDefault="00A008B0" w:rsidP="00A008B0">
      <w:pPr>
        <w:pStyle w:val="Titel"/>
        <w:jc w:val="center"/>
      </w:pPr>
      <w:r w:rsidRPr="004724D7">
        <w:t>Begroting 202</w:t>
      </w:r>
      <w:r w:rsidR="00146648" w:rsidRPr="004724D7">
        <w:t>5</w:t>
      </w:r>
    </w:p>
    <w:p w14:paraId="631DFF28" w14:textId="019964CA" w:rsidR="00A008B0" w:rsidRPr="004724D7" w:rsidRDefault="00A008B0" w:rsidP="00A008B0">
      <w:pPr>
        <w:pStyle w:val="Ondertitel"/>
        <w:jc w:val="center"/>
      </w:pPr>
      <w:r w:rsidRPr="004724D7">
        <w:t xml:space="preserve">Concept, </w:t>
      </w:r>
      <w:r w:rsidR="004724D7" w:rsidRPr="004724D7">
        <w:t>6</w:t>
      </w:r>
      <w:r w:rsidR="009B26F4" w:rsidRPr="004724D7">
        <w:t xml:space="preserve"> maart 2024</w:t>
      </w:r>
    </w:p>
    <w:p w14:paraId="6FB7C3E6" w14:textId="77777777" w:rsidR="00A008B0" w:rsidRPr="004724D7" w:rsidRDefault="00A008B0" w:rsidP="00BF36EB"/>
    <w:p w14:paraId="56550881" w14:textId="0B651D62" w:rsidR="005E7A34" w:rsidRPr="004724D7" w:rsidRDefault="00B6725B" w:rsidP="00BF36EB">
      <w:r w:rsidRPr="004724D7">
        <w:rPr>
          <w:noProof/>
        </w:rPr>
        <mc:AlternateContent>
          <mc:Choice Requires="wps">
            <w:drawing>
              <wp:anchor distT="0" distB="0" distL="114300" distR="114300" simplePos="0" relativeHeight="251622400" behindDoc="0" locked="0" layoutInCell="1" allowOverlap="1" wp14:anchorId="18530AAE" wp14:editId="056524AD">
                <wp:simplePos x="0" y="0"/>
                <wp:positionH relativeFrom="column">
                  <wp:posOffset>-4242434</wp:posOffset>
                </wp:positionH>
                <wp:positionV relativeFrom="paragraph">
                  <wp:posOffset>4298316</wp:posOffset>
                </wp:positionV>
                <wp:extent cx="7781925" cy="2132760"/>
                <wp:effectExtent l="95250" t="1447800" r="123825" b="1449070"/>
                <wp:wrapNone/>
                <wp:docPr id="3" name="Rechthoek 3"/>
                <wp:cNvGraphicFramePr/>
                <a:graphic xmlns:a="http://schemas.openxmlformats.org/drawingml/2006/main">
                  <a:graphicData uri="http://schemas.microsoft.com/office/word/2010/wordprocessingShape">
                    <wps:wsp>
                      <wps:cNvSpPr/>
                      <wps:spPr>
                        <a:xfrm rot="1375865">
                          <a:off x="0" y="0"/>
                          <a:ext cx="7781925" cy="2132760"/>
                        </a:xfrm>
                        <a:prstGeom prst="rect">
                          <a:avLst/>
                        </a:prstGeom>
                        <a:solidFill>
                          <a:srgbClr val="002C6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5FE755" id="Rechthoek 3" o:spid="_x0000_s1026" style="position:absolute;margin-left:-334.05pt;margin-top:338.45pt;width:612.75pt;height:167.95pt;rotation:1502811fd;z-index:251622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" fillcolor="#002c64" stroked="f" strokeweight="1pt"/>
            </w:pict>
          </mc:Fallback>
        </mc:AlternateContent>
      </w:r>
      <w:r w:rsidR="005E7A34" w:rsidRPr="004724D7">
        <w:rPr>
          <w:noProof/>
        </w:rPr>
        <mc:AlternateContent>
          <mc:Choice Requires="wps">
            <w:drawing>
              <wp:anchor distT="0" distB="0" distL="114300" distR="114300" simplePos="0" relativeHeight="251662336" behindDoc="0" locked="0" layoutInCell="1" allowOverlap="1" wp14:anchorId="3B84C0F5" wp14:editId="2F3AC806">
                <wp:simplePos x="0" y="0"/>
                <wp:positionH relativeFrom="column">
                  <wp:posOffset>-2903220</wp:posOffset>
                </wp:positionH>
                <wp:positionV relativeFrom="paragraph">
                  <wp:posOffset>6049011</wp:posOffset>
                </wp:positionV>
                <wp:extent cx="7401202" cy="1700263"/>
                <wp:effectExtent l="0" t="1562100" r="9525" b="1557655"/>
                <wp:wrapNone/>
                <wp:docPr id="5" name="Rechthoek 5"/>
                <wp:cNvGraphicFramePr/>
                <a:graphic xmlns:a="http://schemas.openxmlformats.org/drawingml/2006/main">
                  <a:graphicData uri="http://schemas.microsoft.com/office/word/2010/wordprocessingShape">
                    <wps:wsp>
                      <wps:cNvSpPr/>
                      <wps:spPr>
                        <a:xfrm rot="1573835">
                          <a:off x="0" y="0"/>
                          <a:ext cx="7401202" cy="1700263"/>
                        </a:xfrm>
                        <a:prstGeom prst="rect">
                          <a:avLst/>
                        </a:prstGeom>
                        <a:solidFill>
                          <a:srgbClr val="006BA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7070C" id="Rechthoek 5" o:spid="_x0000_s1026" style="position:absolute;margin-left:-228.6pt;margin-top:476.3pt;width:582.75pt;height:133.9pt;rotation:1719048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" fillcolor="#006bac" stroked="f" strokeweight="1pt"/>
            </w:pict>
          </mc:Fallback>
        </mc:AlternateContent>
      </w:r>
      <w:r w:rsidR="005E7A34" w:rsidRPr="004724D7">
        <w:rPr>
          <w:noProof/>
        </w:rPr>
        <mc:AlternateContent>
          <mc:Choice Requires="wps">
            <w:drawing>
              <wp:anchor distT="0" distB="0" distL="114300" distR="114300" simplePos="0" relativeHeight="251640832" behindDoc="0" locked="0" layoutInCell="1" allowOverlap="1" wp14:anchorId="3BE77341" wp14:editId="7DB192A8">
                <wp:simplePos x="0" y="0"/>
                <wp:positionH relativeFrom="column">
                  <wp:posOffset>1016635</wp:posOffset>
                </wp:positionH>
                <wp:positionV relativeFrom="paragraph">
                  <wp:posOffset>5224781</wp:posOffset>
                </wp:positionV>
                <wp:extent cx="7781925" cy="3687732"/>
                <wp:effectExtent l="361950" t="1543050" r="352425" b="1551305"/>
                <wp:wrapNone/>
                <wp:docPr id="4" name="Rechthoek 4"/>
                <wp:cNvGraphicFramePr/>
                <a:graphic xmlns:a="http://schemas.openxmlformats.org/drawingml/2006/main">
                  <a:graphicData uri="http://schemas.microsoft.com/office/word/2010/wordprocessingShape">
                    <wps:wsp>
                      <wps:cNvSpPr/>
                      <wps:spPr>
                        <a:xfrm rot="20009240">
                          <a:off x="0" y="0"/>
                          <a:ext cx="7781925" cy="3687732"/>
                        </a:xfrm>
                        <a:prstGeom prst="rect">
                          <a:avLst/>
                        </a:prstGeom>
                        <a:solidFill>
                          <a:srgbClr val="00A9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BEA712" id="Rechthoek 4" o:spid="_x0000_s1026" style="position:absolute;margin-left:80.05pt;margin-top:411.4pt;width:612.75pt;height:290.35pt;rotation:-1737534fd;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" fillcolor="#00a9f3" stroked="f" strokeweight="1pt"/>
            </w:pict>
          </mc:Fallback>
        </mc:AlternateContent>
      </w:r>
      <w:r w:rsidR="005E7A34" w:rsidRPr="004724D7">
        <w:br w:type="page"/>
      </w:r>
    </w:p>
    <w:sdt>
      <w:sdtPr>
        <w:rPr>
          <w:b/>
          <w:bCs/>
          <w:sz w:val="22"/>
        </w:rPr>
        <w:id w:val="1963843381"/>
        <w:docPartObj>
          <w:docPartGallery w:val="Table of Contents"/>
          <w:docPartUnique/>
        </w:docPartObj>
      </w:sdtPr>
      <w:sdtEndPr>
        <w:rPr>
          <w:b w:val="0"/>
          <w:bCs w:val="0"/>
          <w:sz w:val="20"/>
        </w:rPr>
      </w:sdtEndPr>
      <w:sdtContent>
        <w:p w14:paraId="714A1B5D" w14:textId="3C6855C6" w:rsidR="005E7A34" w:rsidRPr="004724D7" w:rsidRDefault="00B6725B" w:rsidP="00BF36EB">
          <w:r w:rsidRPr="004724D7">
            <w:rPr>
              <w:noProof/>
              <w:color w:val="002C64"/>
            </w:rPr>
            <w:drawing>
              <wp:anchor distT="0" distB="0" distL="114300" distR="114300" simplePos="0" relativeHeight="251681792" behindDoc="1" locked="0" layoutInCell="1" allowOverlap="1" wp14:anchorId="1D9D8015" wp14:editId="06C6B427">
                <wp:simplePos x="0" y="0"/>
                <wp:positionH relativeFrom="margin">
                  <wp:posOffset>-30480</wp:posOffset>
                </wp:positionH>
                <wp:positionV relativeFrom="margin">
                  <wp:posOffset>7620</wp:posOffset>
                </wp:positionV>
                <wp:extent cx="5760720" cy="5760720"/>
                <wp:effectExtent l="0" t="0" r="0" b="0"/>
                <wp:wrapNone/>
                <wp:docPr id="128" name="Afbeelding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
                          <a:alphaModFix amt="20000"/>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14:sizeRelH relativeFrom="page">
                  <wp14:pctWidth>0</wp14:pctWidth>
                </wp14:sizeRelH>
                <wp14:sizeRelV relativeFrom="page">
                  <wp14:pctHeight>0</wp14:pctHeight>
                </wp14:sizeRelV>
              </wp:anchor>
            </w:drawing>
          </w:r>
          <w:r w:rsidR="005E7A34" w:rsidRPr="004724D7">
            <w:rPr>
              <w:color w:val="002C64"/>
            </w:rPr>
            <w:t>Inhoud</w:t>
          </w:r>
          <w:r w:rsidR="005A1E29" w:rsidRPr="004724D7">
            <w:rPr>
              <w:color w:val="002C64"/>
            </w:rPr>
            <w:t>sopgave</w:t>
          </w:r>
        </w:p>
        <w:p w14:paraId="7E1C9D4B" w14:textId="77777777" w:rsidR="0036763B" w:rsidRDefault="00011133" w:rsidP="00A357AA">
          <w:pPr>
            <w:rPr>
              <w:noProof/>
            </w:rPr>
          </w:pPr>
          <w:r w:rsidRPr="004724D7">
            <w:t xml:space="preserve"> </w:t>
          </w:r>
          <w:r w:rsidR="00A357AA" w:rsidRPr="004724D7">
            <w:fldChar w:fldCharType="begin"/>
          </w:r>
          <w:r w:rsidR="00A357AA" w:rsidRPr="004724D7">
            <w:instrText xml:space="preserve"> TOC \o "1-1" \h \z \u </w:instrText>
          </w:r>
          <w:r w:rsidR="00A357AA" w:rsidRPr="004724D7">
            <w:fldChar w:fldCharType="separate"/>
          </w:r>
        </w:p>
        <w:p w14:paraId="2ACB3358" w14:textId="0A239B56" w:rsidR="0036763B" w:rsidRDefault="00000000">
          <w:pPr>
            <w:pStyle w:val="Inhopg1"/>
            <w:tabs>
              <w:tab w:val="right" w:leader="dot" w:pos="9062"/>
            </w:tabs>
            <w:rPr>
              <w:rFonts w:asciiTheme="minorHAnsi" w:eastAsiaTheme="minorEastAsia" w:hAnsiTheme="minorHAnsi"/>
              <w:noProof/>
              <w:kern w:val="2"/>
              <w:sz w:val="24"/>
              <w:szCs w:val="24"/>
              <w:lang w:eastAsia="nl-NL"/>
              <w14:ligatures w14:val="standardContextual"/>
            </w:rPr>
          </w:pPr>
          <w:hyperlink w:anchor="_Toc160616292" w:history="1">
            <w:r w:rsidR="0036763B" w:rsidRPr="00064FF8">
              <w:rPr>
                <w:rStyle w:val="Hyperlink"/>
                <w:noProof/>
              </w:rPr>
              <w:t>Inleiding</w:t>
            </w:r>
            <w:r w:rsidR="0036763B">
              <w:rPr>
                <w:noProof/>
                <w:webHidden/>
              </w:rPr>
              <w:tab/>
            </w:r>
            <w:r w:rsidR="0036763B">
              <w:rPr>
                <w:noProof/>
                <w:webHidden/>
              </w:rPr>
              <w:fldChar w:fldCharType="begin"/>
            </w:r>
            <w:r w:rsidR="0036763B">
              <w:rPr>
                <w:noProof/>
                <w:webHidden/>
              </w:rPr>
              <w:instrText xml:space="preserve"> PAGEREF _Toc160616292 \h </w:instrText>
            </w:r>
            <w:r w:rsidR="0036763B">
              <w:rPr>
                <w:noProof/>
                <w:webHidden/>
              </w:rPr>
            </w:r>
            <w:r w:rsidR="0036763B">
              <w:rPr>
                <w:noProof/>
                <w:webHidden/>
              </w:rPr>
              <w:fldChar w:fldCharType="separate"/>
            </w:r>
            <w:r w:rsidR="0036763B">
              <w:rPr>
                <w:noProof/>
                <w:webHidden/>
              </w:rPr>
              <w:t>2</w:t>
            </w:r>
            <w:r w:rsidR="0036763B">
              <w:rPr>
                <w:noProof/>
                <w:webHidden/>
              </w:rPr>
              <w:fldChar w:fldCharType="end"/>
            </w:r>
          </w:hyperlink>
        </w:p>
        <w:p w14:paraId="507D7C6D" w14:textId="39F49D26" w:rsidR="0036763B" w:rsidRDefault="00000000">
          <w:pPr>
            <w:pStyle w:val="Inhopg1"/>
            <w:tabs>
              <w:tab w:val="right" w:leader="dot" w:pos="9062"/>
            </w:tabs>
            <w:rPr>
              <w:rFonts w:asciiTheme="minorHAnsi" w:eastAsiaTheme="minorEastAsia" w:hAnsiTheme="minorHAnsi"/>
              <w:noProof/>
              <w:kern w:val="2"/>
              <w:sz w:val="24"/>
              <w:szCs w:val="24"/>
              <w:lang w:eastAsia="nl-NL"/>
              <w14:ligatures w14:val="standardContextual"/>
            </w:rPr>
          </w:pPr>
          <w:hyperlink w:anchor="_Toc160616293" w:history="1">
            <w:r w:rsidR="0036763B" w:rsidRPr="00064FF8">
              <w:rPr>
                <w:rStyle w:val="Hyperlink"/>
                <w:noProof/>
              </w:rPr>
              <w:t>Begroting 2025</w:t>
            </w:r>
            <w:r w:rsidR="0036763B">
              <w:rPr>
                <w:noProof/>
                <w:webHidden/>
              </w:rPr>
              <w:tab/>
            </w:r>
            <w:r w:rsidR="0036763B">
              <w:rPr>
                <w:noProof/>
                <w:webHidden/>
              </w:rPr>
              <w:fldChar w:fldCharType="begin"/>
            </w:r>
            <w:r w:rsidR="0036763B">
              <w:rPr>
                <w:noProof/>
                <w:webHidden/>
              </w:rPr>
              <w:instrText xml:space="preserve"> PAGEREF _Toc160616293 \h </w:instrText>
            </w:r>
            <w:r w:rsidR="0036763B">
              <w:rPr>
                <w:noProof/>
                <w:webHidden/>
              </w:rPr>
            </w:r>
            <w:r w:rsidR="0036763B">
              <w:rPr>
                <w:noProof/>
                <w:webHidden/>
              </w:rPr>
              <w:fldChar w:fldCharType="separate"/>
            </w:r>
            <w:r w:rsidR="0036763B">
              <w:rPr>
                <w:noProof/>
                <w:webHidden/>
              </w:rPr>
              <w:t>3</w:t>
            </w:r>
            <w:r w:rsidR="0036763B">
              <w:rPr>
                <w:noProof/>
                <w:webHidden/>
              </w:rPr>
              <w:fldChar w:fldCharType="end"/>
            </w:r>
          </w:hyperlink>
        </w:p>
        <w:p w14:paraId="791B4A0B" w14:textId="3580CC84" w:rsidR="0036763B" w:rsidRDefault="00000000">
          <w:pPr>
            <w:pStyle w:val="Inhopg1"/>
            <w:tabs>
              <w:tab w:val="right" w:leader="dot" w:pos="9062"/>
            </w:tabs>
            <w:rPr>
              <w:rFonts w:asciiTheme="minorHAnsi" w:eastAsiaTheme="minorEastAsia" w:hAnsiTheme="minorHAnsi"/>
              <w:noProof/>
              <w:kern w:val="2"/>
              <w:sz w:val="24"/>
              <w:szCs w:val="24"/>
              <w:lang w:eastAsia="nl-NL"/>
              <w14:ligatures w14:val="standardContextual"/>
            </w:rPr>
          </w:pPr>
          <w:hyperlink w:anchor="_Toc160616294" w:history="1">
            <w:r w:rsidR="0036763B" w:rsidRPr="00064FF8">
              <w:rPr>
                <w:rStyle w:val="Hyperlink"/>
                <w:noProof/>
              </w:rPr>
              <w:t>Toelichting op de begroting 2025</w:t>
            </w:r>
            <w:r w:rsidR="0036763B">
              <w:rPr>
                <w:noProof/>
                <w:webHidden/>
              </w:rPr>
              <w:tab/>
            </w:r>
            <w:r w:rsidR="0036763B">
              <w:rPr>
                <w:noProof/>
                <w:webHidden/>
              </w:rPr>
              <w:fldChar w:fldCharType="begin"/>
            </w:r>
            <w:r w:rsidR="0036763B">
              <w:rPr>
                <w:noProof/>
                <w:webHidden/>
              </w:rPr>
              <w:instrText xml:space="preserve"> PAGEREF _Toc160616294 \h </w:instrText>
            </w:r>
            <w:r w:rsidR="0036763B">
              <w:rPr>
                <w:noProof/>
                <w:webHidden/>
              </w:rPr>
            </w:r>
            <w:r w:rsidR="0036763B">
              <w:rPr>
                <w:noProof/>
                <w:webHidden/>
              </w:rPr>
              <w:fldChar w:fldCharType="separate"/>
            </w:r>
            <w:r w:rsidR="0036763B">
              <w:rPr>
                <w:noProof/>
                <w:webHidden/>
              </w:rPr>
              <w:t>4</w:t>
            </w:r>
            <w:r w:rsidR="0036763B">
              <w:rPr>
                <w:noProof/>
                <w:webHidden/>
              </w:rPr>
              <w:fldChar w:fldCharType="end"/>
            </w:r>
          </w:hyperlink>
        </w:p>
        <w:p w14:paraId="26F49025" w14:textId="51D8D202" w:rsidR="0036763B" w:rsidRDefault="00000000">
          <w:pPr>
            <w:pStyle w:val="Inhopg1"/>
            <w:tabs>
              <w:tab w:val="right" w:leader="dot" w:pos="9062"/>
            </w:tabs>
            <w:rPr>
              <w:rFonts w:asciiTheme="minorHAnsi" w:eastAsiaTheme="minorEastAsia" w:hAnsiTheme="minorHAnsi"/>
              <w:noProof/>
              <w:kern w:val="2"/>
              <w:sz w:val="24"/>
              <w:szCs w:val="24"/>
              <w:lang w:eastAsia="nl-NL"/>
              <w14:ligatures w14:val="standardContextual"/>
            </w:rPr>
          </w:pPr>
          <w:hyperlink w:anchor="_Toc160616295" w:history="1">
            <w:r w:rsidR="0036763B" w:rsidRPr="00064FF8">
              <w:rPr>
                <w:rStyle w:val="Hyperlink"/>
                <w:noProof/>
              </w:rPr>
              <w:t>Meerjarenraming</w:t>
            </w:r>
            <w:r w:rsidR="0036763B">
              <w:rPr>
                <w:noProof/>
                <w:webHidden/>
              </w:rPr>
              <w:tab/>
            </w:r>
            <w:r w:rsidR="0036763B">
              <w:rPr>
                <w:noProof/>
                <w:webHidden/>
              </w:rPr>
              <w:fldChar w:fldCharType="begin"/>
            </w:r>
            <w:r w:rsidR="0036763B">
              <w:rPr>
                <w:noProof/>
                <w:webHidden/>
              </w:rPr>
              <w:instrText xml:space="preserve"> PAGEREF _Toc160616295 \h </w:instrText>
            </w:r>
            <w:r w:rsidR="0036763B">
              <w:rPr>
                <w:noProof/>
                <w:webHidden/>
              </w:rPr>
            </w:r>
            <w:r w:rsidR="0036763B">
              <w:rPr>
                <w:noProof/>
                <w:webHidden/>
              </w:rPr>
              <w:fldChar w:fldCharType="separate"/>
            </w:r>
            <w:r w:rsidR="0036763B">
              <w:rPr>
                <w:noProof/>
                <w:webHidden/>
              </w:rPr>
              <w:t>6</w:t>
            </w:r>
            <w:r w:rsidR="0036763B">
              <w:rPr>
                <w:noProof/>
                <w:webHidden/>
              </w:rPr>
              <w:fldChar w:fldCharType="end"/>
            </w:r>
          </w:hyperlink>
        </w:p>
        <w:p w14:paraId="4308B4DF" w14:textId="031A3F56" w:rsidR="005E7A34" w:rsidRPr="004724D7" w:rsidRDefault="00A357AA" w:rsidP="00A357AA">
          <w:r w:rsidRPr="004724D7">
            <w:fldChar w:fldCharType="end"/>
          </w:r>
        </w:p>
      </w:sdtContent>
    </w:sdt>
    <w:p w14:paraId="2D87E000" w14:textId="47FB8ADA" w:rsidR="00D53EE4" w:rsidRPr="004724D7" w:rsidRDefault="00D53EE4" w:rsidP="00BF36EB"/>
    <w:p w14:paraId="237DB806" w14:textId="30ADDE13" w:rsidR="009103EC" w:rsidRPr="004724D7" w:rsidRDefault="009103EC" w:rsidP="00BF36EB"/>
    <w:p w14:paraId="192D414B" w14:textId="65FF08E2" w:rsidR="008009A1" w:rsidRPr="004724D7" w:rsidRDefault="008009A1" w:rsidP="00BF36EB"/>
    <w:p w14:paraId="0404C14A" w14:textId="4577D8AC" w:rsidR="00E61E41" w:rsidRPr="004724D7" w:rsidRDefault="00E61E41" w:rsidP="00BF36EB"/>
    <w:p w14:paraId="21C01F72" w14:textId="62830D89" w:rsidR="00E61E41" w:rsidRPr="004724D7" w:rsidRDefault="00E61E41" w:rsidP="00BF36EB"/>
    <w:p w14:paraId="58AB38A7" w14:textId="3BA9507C" w:rsidR="00E61E41" w:rsidRPr="004724D7" w:rsidRDefault="00E61E41" w:rsidP="00BF36EB"/>
    <w:p w14:paraId="69817B83" w14:textId="276C41F5" w:rsidR="00E61E41" w:rsidRPr="004724D7" w:rsidRDefault="00E61E41" w:rsidP="00BF36EB"/>
    <w:p w14:paraId="7F2B2705" w14:textId="3584F4E9" w:rsidR="00E61E41" w:rsidRPr="004724D7" w:rsidRDefault="00E61E41" w:rsidP="00BF36EB"/>
    <w:p w14:paraId="48B45F7E" w14:textId="4AC03E3D" w:rsidR="00E61E41" w:rsidRPr="004724D7" w:rsidRDefault="00E61E41" w:rsidP="00BF36EB"/>
    <w:p w14:paraId="4C207F5A" w14:textId="15C28DB1" w:rsidR="00E61E41" w:rsidRPr="004724D7" w:rsidRDefault="00E61E41" w:rsidP="00BF36EB"/>
    <w:p w14:paraId="63C28BA7" w14:textId="39746308" w:rsidR="00E61E41" w:rsidRPr="004724D7" w:rsidRDefault="00E61E41" w:rsidP="00BF36EB"/>
    <w:p w14:paraId="4107E9D2" w14:textId="67A1F4CE" w:rsidR="00E61E41" w:rsidRPr="004724D7" w:rsidRDefault="00E61E41" w:rsidP="00BF36EB"/>
    <w:p w14:paraId="4B3962AB" w14:textId="738B202C" w:rsidR="00E61E41" w:rsidRPr="004724D7" w:rsidRDefault="00E61E41" w:rsidP="00BF36EB"/>
    <w:p w14:paraId="3B5E20F6" w14:textId="25234347" w:rsidR="00E61E41" w:rsidRPr="004724D7" w:rsidRDefault="00E61E41" w:rsidP="00BF36EB"/>
    <w:p w14:paraId="3FCB3B7F" w14:textId="77777777" w:rsidR="00BF36EB" w:rsidRPr="004724D7" w:rsidRDefault="00BF36EB" w:rsidP="00BF36EB"/>
    <w:p w14:paraId="581F2F0D" w14:textId="77777777" w:rsidR="00BF36EB" w:rsidRPr="004724D7" w:rsidRDefault="00BF36EB" w:rsidP="00BF36EB"/>
    <w:p w14:paraId="69D3DF27" w14:textId="77777777" w:rsidR="00BF36EB" w:rsidRPr="004724D7" w:rsidRDefault="00BF36EB" w:rsidP="00BF36EB"/>
    <w:p w14:paraId="1FFDE8D3" w14:textId="77777777" w:rsidR="00BF36EB" w:rsidRPr="004724D7" w:rsidRDefault="00BF36EB" w:rsidP="00BF36EB"/>
    <w:p w14:paraId="3CC09898" w14:textId="77777777" w:rsidR="00BF36EB" w:rsidRPr="004724D7" w:rsidRDefault="00BF36EB" w:rsidP="00BF36EB"/>
    <w:p w14:paraId="0B087520" w14:textId="77777777" w:rsidR="00BF36EB" w:rsidRPr="004724D7" w:rsidRDefault="00BF36EB" w:rsidP="00BF36EB"/>
    <w:p w14:paraId="3EDFD95F" w14:textId="77777777" w:rsidR="00BF36EB" w:rsidRPr="004724D7" w:rsidRDefault="00BF36EB" w:rsidP="00BF36EB"/>
    <w:p w14:paraId="02C99AC0" w14:textId="77777777" w:rsidR="00BF36EB" w:rsidRPr="004724D7" w:rsidRDefault="00BF36EB" w:rsidP="00BF36EB"/>
    <w:p w14:paraId="0B554190" w14:textId="77777777" w:rsidR="00BF36EB" w:rsidRPr="004724D7" w:rsidRDefault="00BF36EB" w:rsidP="00BF36EB"/>
    <w:p w14:paraId="6329AE2A" w14:textId="77777777" w:rsidR="00BF36EB" w:rsidRPr="004724D7" w:rsidRDefault="00BF36EB" w:rsidP="00BF36EB"/>
    <w:p w14:paraId="54D8C053" w14:textId="1A571F93" w:rsidR="00E61E41" w:rsidRPr="004724D7" w:rsidRDefault="00E61E41" w:rsidP="00BF36EB"/>
    <w:p w14:paraId="0CB19658" w14:textId="10ACE902" w:rsidR="00BF36EB" w:rsidRDefault="00BF36EB" w:rsidP="00BF36EB">
      <w:pPr>
        <w:pStyle w:val="Kop1"/>
      </w:pPr>
      <w:bookmarkStart w:id="1" w:name="_Toc160616292"/>
      <w:r w:rsidRPr="004724D7">
        <w:lastRenderedPageBreak/>
        <w:t>Inleiding</w:t>
      </w:r>
      <w:bookmarkEnd w:id="1"/>
    </w:p>
    <w:p w14:paraId="62B1A5ED" w14:textId="77777777" w:rsidR="0036763B" w:rsidRDefault="0036763B" w:rsidP="0036763B">
      <w:r>
        <w:t>Aan de algemene ledenvergadering van de Vereniging van Groninger Gemeenten.</w:t>
      </w:r>
    </w:p>
    <w:p w14:paraId="54375C59" w14:textId="77777777" w:rsidR="0036763B" w:rsidRDefault="0036763B" w:rsidP="0036763B"/>
    <w:p w14:paraId="6ADEA7B5" w14:textId="77777777" w:rsidR="0036763B" w:rsidRDefault="0036763B" w:rsidP="0036763B">
      <w:r>
        <w:t>Geachte leden,</w:t>
      </w:r>
    </w:p>
    <w:p w14:paraId="7AD4C1BD" w14:textId="77777777" w:rsidR="0036763B" w:rsidRDefault="0036763B" w:rsidP="0036763B"/>
    <w:p w14:paraId="4F195A95" w14:textId="77777777" w:rsidR="0036763B" w:rsidRDefault="0036763B" w:rsidP="0036763B">
      <w:r>
        <w:t>Hierbij bieden wij u de begroting voor 2025 aan.</w:t>
      </w:r>
    </w:p>
    <w:p w14:paraId="1AB4E7C3" w14:textId="77777777" w:rsidR="0036763B" w:rsidRDefault="0036763B" w:rsidP="0036763B"/>
    <w:p w14:paraId="292BF151" w14:textId="77777777" w:rsidR="0036763B" w:rsidRDefault="0036763B" w:rsidP="0036763B">
      <w:r>
        <w:t>In de meerjarenraming die is opgenomen in de door u vastgestelde begroting voor 2024, wordt voor het jaar 2025 een tekort geraamd van € 22.555. Hierbij is rekening gehouden met een stijging van de contributie met € 0,03 per inwoner.</w:t>
      </w:r>
    </w:p>
    <w:p w14:paraId="15D58339" w14:textId="77777777" w:rsidR="0036763B" w:rsidRDefault="0036763B" w:rsidP="0036763B"/>
    <w:p w14:paraId="3B17F088" w14:textId="77777777" w:rsidR="0036763B" w:rsidRDefault="0036763B" w:rsidP="0036763B">
      <w:r>
        <w:t>In de begroting voor 2025 die nu voorligt, stellen wij voor om de contributie te verhogen met € 0,12 per inwoner in plaats van de € 0,03 die was meegenomen in de meerjarenraming voor 2025. Hierdoor wordt de begroting voor 2025 sluitend. Zonder deze extra stijging van de contributie met € 0,09 per inwoner zou de begroting voor 2025 een tekort laten zien van ongeveer € 54.000. Dit tekort ontstaat door het wegvallen van inkomsten uit projecten voor een bedrag van € 19.000 en door hogere salariskosten als gevolg van de nieuwe CAO gemeenten, ingaande vanaf 2023.</w:t>
      </w:r>
    </w:p>
    <w:p w14:paraId="20736E8B" w14:textId="77777777" w:rsidR="0036763B" w:rsidRDefault="0036763B" w:rsidP="0036763B"/>
    <w:p w14:paraId="07649BDF" w14:textId="77777777" w:rsidR="0036763B" w:rsidRDefault="0036763B" w:rsidP="0036763B">
      <w:r>
        <w:t>Gezien onze reservepositie wordt voorgesteld om voor de jaren 2025 en 2026 een demping op de contributie door te voeren van € 0,06 per inwoner per jaar. De prognose is dat onze algemene reserve dan per 31-12-2028 bijna € 123.000 zal bedragen.</w:t>
      </w:r>
    </w:p>
    <w:p w14:paraId="39BC7787" w14:textId="77777777" w:rsidR="0036763B" w:rsidRDefault="0036763B" w:rsidP="0036763B"/>
    <w:p w14:paraId="0E4254C1" w14:textId="5914D321" w:rsidR="0036763B" w:rsidRDefault="0036763B" w:rsidP="0036763B">
      <w:r>
        <w:t xml:space="preserve">Voor de jaren 2026, 2027 en 2028 gaan wij uit van een verhoging van de contributie met € 0,03 per jaar. Dit is nodig vanwege de verwachting dat de loonkosten jaarlijks (wij houden rekening met een stijging van 3% per jaar) zullen toenemen als gevolg van nieuwe </w:t>
      </w:r>
      <w:r w:rsidR="005B385A">
        <w:t>Cao-afspraken</w:t>
      </w:r>
      <w:r>
        <w:t>.</w:t>
      </w:r>
    </w:p>
    <w:p w14:paraId="21BA3A5F" w14:textId="77777777" w:rsidR="0036763B" w:rsidRDefault="0036763B" w:rsidP="0036763B"/>
    <w:p w14:paraId="005E0237" w14:textId="77777777" w:rsidR="0036763B" w:rsidRDefault="0036763B" w:rsidP="0036763B">
      <w:r>
        <w:t>De meerjarenraming laat voor het jaar 2026 een tekort zien als gevolg van de demping van de bijdrage per inwoner met € 0,06. Voor de jaren 2027 en 2028 wordt een sluitende begroting verwacht. Het tekort over 2026 wordt gedekt uit de algemene reserve.</w:t>
      </w:r>
    </w:p>
    <w:p w14:paraId="3187B832" w14:textId="77777777" w:rsidR="0036763B" w:rsidRDefault="0036763B" w:rsidP="0036763B"/>
    <w:p w14:paraId="3EB22331" w14:textId="535EBB41" w:rsidR="0036763B" w:rsidRDefault="0036763B" w:rsidP="0036763B">
      <w:r>
        <w:t xml:space="preserve">Daarnaast zijn er een aantal financiële onzekerheden voor de komende jaren, waaronder de loon- en prijsindexatie, stijgende energielasten, en een tijdelijke verhuizing vanaf 2026 van het VGG-kantoor uit het pand in Ten Boer vanwege verbouwingen en aanpassingen aan het pand. </w:t>
      </w:r>
      <w:r w:rsidR="005B385A">
        <w:br/>
      </w:r>
      <w:r>
        <w:t xml:space="preserve">Onze algemene reserve heeft voldoende ruimte om deze risico’s (bovenop het bodembedrag van </w:t>
      </w:r>
      <w:r w:rsidR="005B385A">
        <w:br/>
      </w:r>
      <w:r>
        <w:t>€ 60.000 voor vervanging bij ziekte) af te dekken.</w:t>
      </w:r>
    </w:p>
    <w:p w14:paraId="62D1CBF4" w14:textId="77777777" w:rsidR="0036763B" w:rsidRDefault="0036763B" w:rsidP="0036763B"/>
    <w:p w14:paraId="258A3159" w14:textId="77777777" w:rsidR="0036763B" w:rsidRPr="0036763B" w:rsidRDefault="0036763B" w:rsidP="0036763B">
      <w:pPr>
        <w:rPr>
          <w:b/>
          <w:bCs/>
        </w:rPr>
      </w:pPr>
      <w:r w:rsidRPr="0036763B">
        <w:rPr>
          <w:b/>
          <w:bCs/>
        </w:rPr>
        <w:t>Wij stellen u voor:</w:t>
      </w:r>
    </w:p>
    <w:p w14:paraId="4193F7C7" w14:textId="77777777" w:rsidR="0036763B" w:rsidRDefault="0036763B" w:rsidP="0036763B"/>
    <w:p w14:paraId="64955BF7" w14:textId="77777777" w:rsidR="0036763B" w:rsidRDefault="0036763B" w:rsidP="0036763B">
      <w:pPr>
        <w:pStyle w:val="Lijstalinea"/>
        <w:numPr>
          <w:ilvl w:val="0"/>
          <w:numId w:val="28"/>
        </w:numPr>
      </w:pPr>
      <w:r>
        <w:t>Om de contributie voor 2025 vast te stellen op € 0,99 per inwoner (na verrekening van BTW is dit € 0,82 per inwoner);</w:t>
      </w:r>
    </w:p>
    <w:p w14:paraId="50F6084B" w14:textId="77777777" w:rsidR="0036763B" w:rsidRDefault="0036763B" w:rsidP="0036763B">
      <w:pPr>
        <w:pStyle w:val="Lijstalinea"/>
        <w:numPr>
          <w:ilvl w:val="0"/>
          <w:numId w:val="28"/>
        </w:numPr>
      </w:pPr>
      <w:r>
        <w:t>Om voor het jaar 2025 een demping op de contributie toe te passen van € 0,06 per inwoner;</w:t>
      </w:r>
    </w:p>
    <w:p w14:paraId="09A8FEDD" w14:textId="77777777" w:rsidR="0036763B" w:rsidRDefault="0036763B" w:rsidP="0036763B">
      <w:pPr>
        <w:pStyle w:val="Lijstalinea"/>
        <w:numPr>
          <w:ilvl w:val="0"/>
          <w:numId w:val="28"/>
        </w:numPr>
      </w:pPr>
      <w:r>
        <w:t>Om in te stemmen met de begroting voor 2025 en met de daarin opgenomen meerjarenraming voor de periode 2026 – 2028;</w:t>
      </w:r>
    </w:p>
    <w:p w14:paraId="3346210E" w14:textId="77777777" w:rsidR="0036763B" w:rsidRDefault="0036763B" w:rsidP="0036763B">
      <w:pPr>
        <w:pStyle w:val="Lijstalinea"/>
        <w:numPr>
          <w:ilvl w:val="0"/>
          <w:numId w:val="28"/>
        </w:numPr>
      </w:pPr>
      <w:r>
        <w:t>Om de geraamde tekorten over 2025 en 2026 te dekken uit de algemene reserve.</w:t>
      </w:r>
    </w:p>
    <w:p w14:paraId="4DE954D9" w14:textId="3D2F5811" w:rsidR="005A3ED8" w:rsidRDefault="005A3ED8" w:rsidP="005A3ED8">
      <w:r>
        <w:br/>
      </w:r>
    </w:p>
    <w:p w14:paraId="246ED57A" w14:textId="7F92A2CF" w:rsidR="0036763B" w:rsidRDefault="0036763B" w:rsidP="005A3ED8">
      <w:pPr>
        <w:pStyle w:val="Lijstalinea"/>
      </w:pPr>
      <w:r>
        <w:t>Ten Boer, 21 maart 2024.</w:t>
      </w:r>
    </w:p>
    <w:p w14:paraId="4B00766C" w14:textId="77777777" w:rsidR="0036763B" w:rsidRDefault="0036763B" w:rsidP="0036763B"/>
    <w:p w14:paraId="6BCBE38D" w14:textId="77777777" w:rsidR="0036763B" w:rsidRDefault="0036763B" w:rsidP="0036763B">
      <w:r>
        <w:t>Namens het bestuur van de Vereniging van Groninger Gemeenten,</w:t>
      </w:r>
    </w:p>
    <w:p w14:paraId="07E57BA8" w14:textId="77777777" w:rsidR="0036763B" w:rsidRDefault="0036763B" w:rsidP="0036763B"/>
    <w:p w14:paraId="5399B5B3" w14:textId="09C59102" w:rsidR="0036763B" w:rsidRPr="0036763B" w:rsidRDefault="0036763B" w:rsidP="0036763B">
      <w:r>
        <w:t>Dhr. A. van der Tuuk, voorzitter.</w:t>
      </w:r>
    </w:p>
    <w:p w14:paraId="35207E76" w14:textId="511DF63C" w:rsidR="00BF36EB" w:rsidRPr="004724D7" w:rsidRDefault="005C0003" w:rsidP="004724D7">
      <w:pPr>
        <w:pStyle w:val="Kop1"/>
      </w:pPr>
      <w:bookmarkStart w:id="2" w:name="_Toc160616293"/>
      <w:r w:rsidRPr="004724D7">
        <w:lastRenderedPageBreak/>
        <w:t>Begroting 202</w:t>
      </w:r>
      <w:r w:rsidR="00E14712" w:rsidRPr="004724D7">
        <w:t>5</w:t>
      </w:r>
      <w:bookmarkEnd w:id="2"/>
    </w:p>
    <w:p w14:paraId="2286CB45" w14:textId="77777777" w:rsidR="00A357AA" w:rsidRPr="004724D7" w:rsidRDefault="00A357AA" w:rsidP="00A357AA"/>
    <w:p w14:paraId="3AA0559A" w14:textId="186D95B9" w:rsidR="00BF36EB" w:rsidRPr="004724D7" w:rsidRDefault="00A350AE" w:rsidP="00BF36EB">
      <w:r w:rsidRPr="00FF7781">
        <w:rPr>
          <w:noProof/>
        </w:rPr>
        <w:drawing>
          <wp:inline distT="0" distB="0" distL="0" distR="0" wp14:anchorId="3F158EF5" wp14:editId="391A220C">
            <wp:extent cx="4638675" cy="5676900"/>
            <wp:effectExtent l="0" t="0" r="9525" b="0"/>
            <wp:docPr id="17637212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38675" cy="5676900"/>
                    </a:xfrm>
                    <a:prstGeom prst="rect">
                      <a:avLst/>
                    </a:prstGeom>
                    <a:noFill/>
                    <a:ln>
                      <a:noFill/>
                    </a:ln>
                  </pic:spPr>
                </pic:pic>
              </a:graphicData>
            </a:graphic>
          </wp:inline>
        </w:drawing>
      </w:r>
    </w:p>
    <w:p w14:paraId="6A49C9EC" w14:textId="77777777" w:rsidR="000D27F9" w:rsidRPr="004724D7" w:rsidRDefault="000D27F9" w:rsidP="000D27F9"/>
    <w:p w14:paraId="33D23854" w14:textId="77777777" w:rsidR="000D27F9" w:rsidRPr="004724D7" w:rsidRDefault="000D27F9" w:rsidP="000D27F9"/>
    <w:p w14:paraId="61DD4514" w14:textId="77777777" w:rsidR="000D27F9" w:rsidRPr="004724D7" w:rsidRDefault="000D27F9" w:rsidP="000D27F9"/>
    <w:p w14:paraId="7A9A7E1C" w14:textId="77777777" w:rsidR="000D27F9" w:rsidRPr="004724D7" w:rsidRDefault="000D27F9" w:rsidP="000D27F9"/>
    <w:p w14:paraId="53ABC60E" w14:textId="77777777" w:rsidR="000D27F9" w:rsidRPr="004724D7" w:rsidRDefault="000D27F9" w:rsidP="000D27F9"/>
    <w:p w14:paraId="652F0EEA" w14:textId="77777777" w:rsidR="000D27F9" w:rsidRPr="004724D7" w:rsidRDefault="000D27F9" w:rsidP="000D27F9"/>
    <w:p w14:paraId="3B4E42D9" w14:textId="77777777" w:rsidR="000D27F9" w:rsidRPr="004724D7" w:rsidRDefault="000D27F9" w:rsidP="000D27F9"/>
    <w:p w14:paraId="49CD66A9" w14:textId="77777777" w:rsidR="000D27F9" w:rsidRPr="004724D7" w:rsidRDefault="000D27F9" w:rsidP="000D27F9"/>
    <w:p w14:paraId="515DD3AD" w14:textId="77777777" w:rsidR="000D27F9" w:rsidRPr="004724D7" w:rsidRDefault="000D27F9" w:rsidP="000D27F9"/>
    <w:p w14:paraId="518DE284" w14:textId="77777777" w:rsidR="000D27F9" w:rsidRPr="004724D7" w:rsidRDefault="000D27F9" w:rsidP="000D27F9"/>
    <w:p w14:paraId="381FFEE5" w14:textId="77777777" w:rsidR="000D27F9" w:rsidRPr="004724D7" w:rsidRDefault="000D27F9" w:rsidP="000D27F9"/>
    <w:p w14:paraId="2E39C5F1" w14:textId="77777777" w:rsidR="000D27F9" w:rsidRPr="004724D7" w:rsidRDefault="000D27F9" w:rsidP="000D27F9"/>
    <w:p w14:paraId="2973E302" w14:textId="77777777" w:rsidR="000D27F9" w:rsidRPr="004724D7" w:rsidRDefault="000D27F9" w:rsidP="000D27F9"/>
    <w:p w14:paraId="5A71D4F0" w14:textId="77777777" w:rsidR="000D27F9" w:rsidRPr="004724D7" w:rsidRDefault="000D27F9" w:rsidP="000D27F9"/>
    <w:p w14:paraId="3400BB87" w14:textId="0AB06D4B" w:rsidR="00BF36EB" w:rsidRPr="004724D7" w:rsidRDefault="00BF36EB" w:rsidP="000D27F9">
      <w:pPr>
        <w:pStyle w:val="Kop1"/>
      </w:pPr>
      <w:bookmarkStart w:id="3" w:name="_Toc160616294"/>
      <w:r w:rsidRPr="004724D7">
        <w:lastRenderedPageBreak/>
        <w:t>Toelichting op de begroting 202</w:t>
      </w:r>
      <w:r w:rsidR="004C77D1" w:rsidRPr="004724D7">
        <w:t>5</w:t>
      </w:r>
      <w:bookmarkEnd w:id="3"/>
    </w:p>
    <w:p w14:paraId="1B2707EE" w14:textId="77777777" w:rsidR="00BF36EB" w:rsidRPr="004724D7" w:rsidRDefault="00BF36EB" w:rsidP="00BF36EB">
      <w:pPr>
        <w:rPr>
          <w:rFonts w:cs="Tahoma"/>
          <w:sz w:val="24"/>
          <w:szCs w:val="24"/>
        </w:rPr>
      </w:pPr>
    </w:p>
    <w:p w14:paraId="4367FFCA" w14:textId="561E3011" w:rsidR="00BF36EB" w:rsidRPr="004724D7" w:rsidRDefault="00BF36EB" w:rsidP="000D27F9">
      <w:pPr>
        <w:pStyle w:val="Kop2"/>
      </w:pPr>
      <w:r w:rsidRPr="004724D7">
        <w:t>Algemeen</w:t>
      </w:r>
    </w:p>
    <w:p w14:paraId="07CCC96B" w14:textId="77777777" w:rsidR="00BF36EB" w:rsidRPr="004724D7" w:rsidRDefault="00BF36EB" w:rsidP="00BF36EB">
      <w:pPr>
        <w:rPr>
          <w:rFonts w:cs="Tahoma"/>
          <w:szCs w:val="20"/>
        </w:rPr>
      </w:pPr>
      <w:r w:rsidRPr="004724D7">
        <w:rPr>
          <w:rFonts w:cs="Tahoma"/>
          <w:szCs w:val="20"/>
        </w:rPr>
        <w:t>Onderstaand wordt een toelichting gegeven op de diverse begrotingsposten.</w:t>
      </w:r>
    </w:p>
    <w:p w14:paraId="5657C9F6" w14:textId="77777777" w:rsidR="00BF36EB" w:rsidRPr="004724D7" w:rsidRDefault="00BF36EB" w:rsidP="00BF36EB">
      <w:pPr>
        <w:rPr>
          <w:rFonts w:cs="Tahoma"/>
          <w:szCs w:val="20"/>
        </w:rPr>
      </w:pPr>
    </w:p>
    <w:p w14:paraId="00EBD623" w14:textId="5F26CDFF" w:rsidR="00BF36EB" w:rsidRPr="004724D7" w:rsidRDefault="00BF36EB" w:rsidP="000D27F9">
      <w:pPr>
        <w:pStyle w:val="Kop2"/>
      </w:pPr>
      <w:r w:rsidRPr="004724D7">
        <w:t>Personeel</w:t>
      </w:r>
    </w:p>
    <w:p w14:paraId="7282A22D" w14:textId="746D520D" w:rsidR="00BF36EB" w:rsidRPr="004724D7" w:rsidRDefault="00BF36EB" w:rsidP="00BF36EB">
      <w:pPr>
        <w:rPr>
          <w:rFonts w:cs="Tahoma"/>
          <w:szCs w:val="20"/>
        </w:rPr>
      </w:pPr>
      <w:r w:rsidRPr="004724D7">
        <w:rPr>
          <w:rFonts w:cs="Tahoma"/>
          <w:szCs w:val="20"/>
        </w:rPr>
        <w:t>In de begroting 202</w:t>
      </w:r>
      <w:r w:rsidR="004C77D1" w:rsidRPr="004724D7">
        <w:rPr>
          <w:rFonts w:cs="Tahoma"/>
          <w:szCs w:val="20"/>
        </w:rPr>
        <w:t>5</w:t>
      </w:r>
      <w:r w:rsidRPr="004724D7">
        <w:rPr>
          <w:rFonts w:cs="Tahoma"/>
          <w:szCs w:val="20"/>
        </w:rPr>
        <w:t xml:space="preserve"> is een raming van € </w:t>
      </w:r>
      <w:r w:rsidR="000F68EE" w:rsidRPr="004724D7">
        <w:rPr>
          <w:rFonts w:cs="Tahoma"/>
          <w:szCs w:val="20"/>
        </w:rPr>
        <w:t>513.100</w:t>
      </w:r>
      <w:r w:rsidRPr="004724D7">
        <w:rPr>
          <w:rFonts w:cs="Tahoma"/>
          <w:szCs w:val="20"/>
        </w:rPr>
        <w:t xml:space="preserve"> opgenomen voor deze post. </w:t>
      </w:r>
    </w:p>
    <w:p w14:paraId="189491A9" w14:textId="77777777" w:rsidR="00BF36EB" w:rsidRPr="004724D7" w:rsidRDefault="00BF36EB" w:rsidP="00BF36EB">
      <w:pPr>
        <w:rPr>
          <w:rFonts w:cs="Tahoma"/>
          <w:szCs w:val="20"/>
        </w:rPr>
      </w:pPr>
      <w:r w:rsidRPr="004724D7">
        <w:rPr>
          <w:rFonts w:cs="Tahoma"/>
          <w:szCs w:val="20"/>
        </w:rPr>
        <w:t>Deze raming bestaat uit:</w:t>
      </w:r>
    </w:p>
    <w:p w14:paraId="16A4C269" w14:textId="533C5B5E" w:rsidR="00BF36EB" w:rsidRPr="004724D7" w:rsidRDefault="00BF36EB" w:rsidP="00BF36EB">
      <w:pPr>
        <w:rPr>
          <w:rFonts w:cs="Tahoma"/>
          <w:szCs w:val="20"/>
        </w:rPr>
      </w:pPr>
      <w:r w:rsidRPr="004724D7">
        <w:rPr>
          <w:rFonts w:cs="Tahoma"/>
          <w:szCs w:val="20"/>
        </w:rPr>
        <w:t>Personeelskosten</w:t>
      </w:r>
      <w:r w:rsidRPr="004724D7">
        <w:rPr>
          <w:rFonts w:cs="Tahoma"/>
          <w:szCs w:val="20"/>
        </w:rPr>
        <w:tab/>
      </w:r>
      <w:r w:rsidRPr="004724D7">
        <w:rPr>
          <w:rFonts w:cs="Tahoma"/>
          <w:szCs w:val="20"/>
        </w:rPr>
        <w:tab/>
        <w:t xml:space="preserve">€  </w:t>
      </w:r>
      <w:r w:rsidR="00805FB1" w:rsidRPr="004724D7">
        <w:rPr>
          <w:rFonts w:cs="Tahoma"/>
          <w:szCs w:val="20"/>
        </w:rPr>
        <w:t xml:space="preserve"> </w:t>
      </w:r>
      <w:r w:rsidRPr="004724D7">
        <w:rPr>
          <w:rFonts w:cs="Tahoma"/>
          <w:szCs w:val="20"/>
        </w:rPr>
        <w:t xml:space="preserve"> 4</w:t>
      </w:r>
      <w:r w:rsidR="000F68EE" w:rsidRPr="004724D7">
        <w:rPr>
          <w:rFonts w:cs="Tahoma"/>
          <w:szCs w:val="20"/>
        </w:rPr>
        <w:t>83.6</w:t>
      </w:r>
      <w:r w:rsidRPr="004724D7">
        <w:rPr>
          <w:rFonts w:cs="Tahoma"/>
          <w:szCs w:val="20"/>
        </w:rPr>
        <w:t>00</w:t>
      </w:r>
    </w:p>
    <w:p w14:paraId="55AEA8C0" w14:textId="30DE179B" w:rsidR="00BF36EB" w:rsidRPr="004724D7" w:rsidRDefault="00BF36EB" w:rsidP="00BF36EB">
      <w:pPr>
        <w:rPr>
          <w:rFonts w:cs="Tahoma"/>
          <w:szCs w:val="20"/>
        </w:rPr>
      </w:pPr>
      <w:r w:rsidRPr="004724D7">
        <w:rPr>
          <w:rFonts w:cs="Tahoma"/>
          <w:szCs w:val="20"/>
        </w:rPr>
        <w:t>Vergoeding overhead</w:t>
      </w:r>
      <w:r w:rsidRPr="004724D7">
        <w:rPr>
          <w:rFonts w:cs="Tahoma"/>
          <w:szCs w:val="20"/>
        </w:rPr>
        <w:tab/>
      </w:r>
      <w:r w:rsidRPr="004724D7">
        <w:rPr>
          <w:rFonts w:cs="Tahoma"/>
          <w:szCs w:val="20"/>
        </w:rPr>
        <w:tab/>
        <w:t xml:space="preserve">€     </w:t>
      </w:r>
      <w:r w:rsidR="00805FB1" w:rsidRPr="004724D7">
        <w:rPr>
          <w:rFonts w:cs="Tahoma"/>
          <w:szCs w:val="20"/>
        </w:rPr>
        <w:t xml:space="preserve"> </w:t>
      </w:r>
      <w:r w:rsidRPr="004724D7">
        <w:rPr>
          <w:rFonts w:cs="Tahoma"/>
          <w:szCs w:val="20"/>
        </w:rPr>
        <w:t>16.500</w:t>
      </w:r>
    </w:p>
    <w:p w14:paraId="79972BDB" w14:textId="6B477EF3" w:rsidR="00FB47FA" w:rsidRPr="004724D7" w:rsidRDefault="00FB47FA" w:rsidP="00BF36EB">
      <w:pPr>
        <w:rPr>
          <w:rFonts w:cs="Tahoma"/>
          <w:szCs w:val="20"/>
        </w:rPr>
      </w:pPr>
      <w:r w:rsidRPr="004724D7">
        <w:rPr>
          <w:rFonts w:cs="Tahoma"/>
          <w:szCs w:val="20"/>
        </w:rPr>
        <w:t>Reiskosten</w:t>
      </w:r>
      <w:r w:rsidRPr="004724D7">
        <w:rPr>
          <w:rFonts w:cs="Tahoma"/>
          <w:szCs w:val="20"/>
        </w:rPr>
        <w:tab/>
      </w:r>
      <w:r w:rsidRPr="004724D7">
        <w:rPr>
          <w:rFonts w:cs="Tahoma"/>
          <w:szCs w:val="20"/>
        </w:rPr>
        <w:tab/>
      </w:r>
      <w:r w:rsidRPr="004724D7">
        <w:rPr>
          <w:rFonts w:cs="Tahoma"/>
          <w:szCs w:val="20"/>
        </w:rPr>
        <w:tab/>
        <w:t xml:space="preserve">€      </w:t>
      </w:r>
      <w:r w:rsidR="00805FB1" w:rsidRPr="004724D7">
        <w:rPr>
          <w:rFonts w:cs="Tahoma"/>
          <w:szCs w:val="20"/>
        </w:rPr>
        <w:t xml:space="preserve"> </w:t>
      </w:r>
      <w:r w:rsidRPr="004724D7">
        <w:rPr>
          <w:rFonts w:cs="Tahoma"/>
          <w:szCs w:val="20"/>
        </w:rPr>
        <w:t xml:space="preserve"> 5.000</w:t>
      </w:r>
    </w:p>
    <w:p w14:paraId="288CBE4B" w14:textId="4C9E2D95" w:rsidR="00BF36EB" w:rsidRPr="004724D7" w:rsidRDefault="00BF36EB" w:rsidP="00BF36EB">
      <w:pPr>
        <w:rPr>
          <w:rFonts w:cs="Tahoma"/>
          <w:szCs w:val="20"/>
        </w:rPr>
      </w:pPr>
      <w:r w:rsidRPr="004724D7">
        <w:rPr>
          <w:rFonts w:cs="Tahoma"/>
          <w:szCs w:val="20"/>
        </w:rPr>
        <w:t>Congres- en studiekosten</w:t>
      </w:r>
      <w:r w:rsidRPr="004724D7">
        <w:rPr>
          <w:rFonts w:cs="Tahoma"/>
          <w:szCs w:val="20"/>
        </w:rPr>
        <w:tab/>
      </w:r>
      <w:r w:rsidRPr="004724D7">
        <w:rPr>
          <w:rFonts w:cs="Tahoma"/>
          <w:szCs w:val="20"/>
          <w:u w:val="single"/>
        </w:rPr>
        <w:t xml:space="preserve">€   </w:t>
      </w:r>
      <w:r w:rsidR="00805FB1" w:rsidRPr="004724D7">
        <w:rPr>
          <w:rFonts w:cs="Tahoma"/>
          <w:szCs w:val="20"/>
          <w:u w:val="single"/>
        </w:rPr>
        <w:t xml:space="preserve"> </w:t>
      </w:r>
      <w:r w:rsidRPr="004724D7">
        <w:rPr>
          <w:rFonts w:cs="Tahoma"/>
          <w:szCs w:val="20"/>
          <w:u w:val="single"/>
        </w:rPr>
        <w:t xml:space="preserve">   </w:t>
      </w:r>
      <w:r w:rsidR="00270548" w:rsidRPr="004724D7">
        <w:rPr>
          <w:rFonts w:cs="Tahoma"/>
          <w:szCs w:val="20"/>
          <w:u w:val="single"/>
        </w:rPr>
        <w:t xml:space="preserve"> </w:t>
      </w:r>
      <w:r w:rsidRPr="004724D7">
        <w:rPr>
          <w:rFonts w:cs="Tahoma"/>
          <w:szCs w:val="20"/>
          <w:u w:val="single"/>
        </w:rPr>
        <w:t>8.000</w:t>
      </w:r>
    </w:p>
    <w:p w14:paraId="3A6D1658" w14:textId="14B33113" w:rsidR="00BF36EB" w:rsidRPr="004724D7" w:rsidRDefault="00BF36EB" w:rsidP="004B574B">
      <w:pPr>
        <w:ind w:left="2124" w:firstLine="708"/>
        <w:rPr>
          <w:rFonts w:cs="Tahoma"/>
          <w:szCs w:val="20"/>
        </w:rPr>
      </w:pPr>
      <w:r w:rsidRPr="004724D7">
        <w:rPr>
          <w:rFonts w:cs="Tahoma"/>
          <w:szCs w:val="20"/>
        </w:rPr>
        <w:t xml:space="preserve">€   </w:t>
      </w:r>
      <w:r w:rsidR="00FB47FA" w:rsidRPr="004724D7">
        <w:rPr>
          <w:rFonts w:cs="Tahoma"/>
          <w:szCs w:val="20"/>
        </w:rPr>
        <w:t>513.100</w:t>
      </w:r>
    </w:p>
    <w:p w14:paraId="05FEF24F" w14:textId="77777777" w:rsidR="00BF36EB" w:rsidRPr="004724D7" w:rsidRDefault="00BF36EB" w:rsidP="00BF36EB">
      <w:pPr>
        <w:rPr>
          <w:rFonts w:cs="Tahoma"/>
          <w:szCs w:val="20"/>
        </w:rPr>
      </w:pPr>
    </w:p>
    <w:p w14:paraId="20A266FD" w14:textId="77777777" w:rsidR="00BF36EB" w:rsidRPr="004724D7" w:rsidRDefault="00BF36EB" w:rsidP="00BF36EB">
      <w:pPr>
        <w:rPr>
          <w:rFonts w:cs="Tahoma"/>
          <w:szCs w:val="20"/>
        </w:rPr>
      </w:pPr>
      <w:r w:rsidRPr="004724D7">
        <w:rPr>
          <w:rFonts w:cs="Tahoma"/>
          <w:szCs w:val="20"/>
        </w:rPr>
        <w:t>De raming voor de personeelskosten is gebaseerd op de volgende bezetting:</w:t>
      </w:r>
    </w:p>
    <w:p w14:paraId="1155CAC9" w14:textId="7CDE8CAA" w:rsidR="00BF36EB" w:rsidRPr="004724D7" w:rsidRDefault="000D27F9" w:rsidP="00BF36EB">
      <w:pPr>
        <w:rPr>
          <w:rFonts w:cs="Tahoma"/>
          <w:szCs w:val="20"/>
        </w:rPr>
      </w:pPr>
      <w:r w:rsidRPr="004724D7">
        <w:rPr>
          <w:rFonts w:cs="Tahoma"/>
          <w:szCs w:val="20"/>
        </w:rPr>
        <w:t>Secretaris</w:t>
      </w:r>
      <w:r w:rsidR="00BF36EB" w:rsidRPr="004724D7">
        <w:rPr>
          <w:rFonts w:cs="Tahoma"/>
          <w:szCs w:val="20"/>
        </w:rPr>
        <w:t xml:space="preserve">: </w:t>
      </w:r>
      <w:r w:rsidR="00BF36EB" w:rsidRPr="004724D7">
        <w:rPr>
          <w:rFonts w:cs="Tahoma"/>
          <w:szCs w:val="20"/>
        </w:rPr>
        <w:tab/>
      </w:r>
      <w:r w:rsidR="00BF36EB" w:rsidRPr="004724D7">
        <w:rPr>
          <w:rFonts w:cs="Tahoma"/>
          <w:szCs w:val="20"/>
        </w:rPr>
        <w:tab/>
      </w:r>
      <w:r w:rsidR="00BF36EB" w:rsidRPr="004724D7">
        <w:rPr>
          <w:rFonts w:cs="Tahoma"/>
          <w:szCs w:val="20"/>
        </w:rPr>
        <w:tab/>
      </w:r>
      <w:r w:rsidR="00BF36EB" w:rsidRPr="004724D7">
        <w:rPr>
          <w:rFonts w:cs="Tahoma"/>
          <w:szCs w:val="20"/>
        </w:rPr>
        <w:tab/>
      </w:r>
      <w:r w:rsidR="00BF36EB" w:rsidRPr="004724D7">
        <w:rPr>
          <w:rFonts w:cs="Tahoma"/>
          <w:szCs w:val="20"/>
        </w:rPr>
        <w:tab/>
        <w:t>1,0 fte.</w:t>
      </w:r>
    </w:p>
    <w:p w14:paraId="23513074" w14:textId="510F31CE" w:rsidR="00BF36EB" w:rsidRPr="004724D7" w:rsidRDefault="000D27F9" w:rsidP="00BF36EB">
      <w:pPr>
        <w:rPr>
          <w:rFonts w:cs="Tahoma"/>
          <w:szCs w:val="20"/>
        </w:rPr>
      </w:pPr>
      <w:r w:rsidRPr="004724D7">
        <w:rPr>
          <w:rFonts w:cs="Tahoma"/>
          <w:szCs w:val="20"/>
        </w:rPr>
        <w:t>Strategisch adviseur:</w:t>
      </w:r>
      <w:r w:rsidR="00BF36EB" w:rsidRPr="004724D7">
        <w:rPr>
          <w:rFonts w:cs="Tahoma"/>
          <w:szCs w:val="20"/>
        </w:rPr>
        <w:t xml:space="preserve"> </w:t>
      </w:r>
      <w:r w:rsidR="00BF36EB" w:rsidRPr="004724D7">
        <w:rPr>
          <w:rFonts w:cs="Tahoma"/>
          <w:szCs w:val="20"/>
        </w:rPr>
        <w:tab/>
      </w:r>
      <w:r w:rsidR="00BF36EB" w:rsidRPr="004724D7">
        <w:rPr>
          <w:rFonts w:cs="Tahoma"/>
          <w:szCs w:val="20"/>
        </w:rPr>
        <w:tab/>
      </w:r>
      <w:r w:rsidR="00BF36EB" w:rsidRPr="004724D7">
        <w:rPr>
          <w:rFonts w:cs="Tahoma"/>
          <w:szCs w:val="20"/>
        </w:rPr>
        <w:tab/>
      </w:r>
      <w:r w:rsidR="00BF36EB" w:rsidRPr="004724D7">
        <w:rPr>
          <w:rFonts w:cs="Tahoma"/>
          <w:szCs w:val="20"/>
        </w:rPr>
        <w:tab/>
        <w:t>0,8</w:t>
      </w:r>
      <w:r w:rsidR="00D62977" w:rsidRPr="004724D7">
        <w:rPr>
          <w:rFonts w:cs="Tahoma"/>
          <w:szCs w:val="20"/>
        </w:rPr>
        <w:t>9</w:t>
      </w:r>
      <w:r w:rsidR="00BF36EB" w:rsidRPr="004724D7">
        <w:rPr>
          <w:rFonts w:cs="Tahoma"/>
          <w:szCs w:val="20"/>
        </w:rPr>
        <w:t xml:space="preserve"> fte </w:t>
      </w:r>
      <w:r w:rsidR="00BF36EB" w:rsidRPr="004724D7">
        <w:rPr>
          <w:rFonts w:cs="Tahoma"/>
          <w:szCs w:val="20"/>
        </w:rPr>
        <w:br/>
      </w:r>
      <w:r w:rsidRPr="004724D7">
        <w:rPr>
          <w:rFonts w:cs="Tahoma"/>
          <w:szCs w:val="20"/>
        </w:rPr>
        <w:t>M</w:t>
      </w:r>
      <w:r w:rsidR="00BF36EB" w:rsidRPr="004724D7">
        <w:rPr>
          <w:rFonts w:cs="Tahoma"/>
          <w:szCs w:val="20"/>
        </w:rPr>
        <w:t xml:space="preserve">anagement/projectondersteuning: </w:t>
      </w:r>
      <w:r w:rsidR="00BF36EB" w:rsidRPr="004724D7">
        <w:rPr>
          <w:rFonts w:cs="Tahoma"/>
          <w:szCs w:val="20"/>
        </w:rPr>
        <w:tab/>
      </w:r>
      <w:r w:rsidR="00BF36EB" w:rsidRPr="004724D7">
        <w:rPr>
          <w:rFonts w:cs="Tahoma"/>
          <w:szCs w:val="20"/>
        </w:rPr>
        <w:tab/>
        <w:t>0,8</w:t>
      </w:r>
      <w:r w:rsidR="00D62977" w:rsidRPr="004724D7">
        <w:rPr>
          <w:rFonts w:cs="Tahoma"/>
          <w:szCs w:val="20"/>
        </w:rPr>
        <w:t>9</w:t>
      </w:r>
      <w:r w:rsidR="00BF36EB" w:rsidRPr="004724D7">
        <w:rPr>
          <w:rFonts w:cs="Tahoma"/>
          <w:szCs w:val="20"/>
        </w:rPr>
        <w:t xml:space="preserve"> fte.</w:t>
      </w:r>
      <w:r w:rsidR="00BF36EB" w:rsidRPr="004724D7">
        <w:rPr>
          <w:rFonts w:cs="Tahoma"/>
          <w:szCs w:val="20"/>
        </w:rPr>
        <w:br/>
      </w:r>
      <w:r w:rsidRPr="004724D7">
        <w:rPr>
          <w:rFonts w:cs="Tahoma"/>
          <w:szCs w:val="20"/>
        </w:rPr>
        <w:t>S</w:t>
      </w:r>
      <w:r w:rsidR="00BF36EB" w:rsidRPr="004724D7">
        <w:rPr>
          <w:rFonts w:cs="Tahoma"/>
          <w:szCs w:val="20"/>
        </w:rPr>
        <w:t>ecretaresse/bureauwerkzaamheden:</w:t>
      </w:r>
      <w:r w:rsidR="00BF36EB" w:rsidRPr="004724D7">
        <w:rPr>
          <w:rFonts w:cs="Tahoma"/>
          <w:szCs w:val="20"/>
        </w:rPr>
        <w:tab/>
      </w:r>
      <w:r w:rsidR="00BF36EB" w:rsidRPr="004724D7">
        <w:rPr>
          <w:rFonts w:cs="Tahoma"/>
          <w:szCs w:val="20"/>
        </w:rPr>
        <w:tab/>
        <w:t>0,8</w:t>
      </w:r>
      <w:r w:rsidR="00D62977" w:rsidRPr="004724D7">
        <w:rPr>
          <w:rFonts w:cs="Tahoma"/>
          <w:szCs w:val="20"/>
        </w:rPr>
        <w:t>9</w:t>
      </w:r>
      <w:r w:rsidR="00BF36EB" w:rsidRPr="004724D7">
        <w:rPr>
          <w:rFonts w:cs="Tahoma"/>
          <w:szCs w:val="20"/>
        </w:rPr>
        <w:t xml:space="preserve"> fte. </w:t>
      </w:r>
      <w:r w:rsidR="00BF36EB" w:rsidRPr="004724D7">
        <w:rPr>
          <w:rFonts w:cs="Tahoma"/>
          <w:szCs w:val="20"/>
        </w:rPr>
        <w:br/>
        <w:t xml:space="preserve">                                                             </w:t>
      </w:r>
      <w:r w:rsidRPr="004724D7">
        <w:rPr>
          <w:rFonts w:cs="Tahoma"/>
          <w:szCs w:val="20"/>
        </w:rPr>
        <w:tab/>
      </w:r>
      <w:r w:rsidRPr="004724D7">
        <w:rPr>
          <w:rFonts w:cs="Tahoma"/>
          <w:szCs w:val="20"/>
        </w:rPr>
        <w:tab/>
      </w:r>
      <w:r w:rsidR="00BF36EB" w:rsidRPr="004724D7">
        <w:rPr>
          <w:rFonts w:cs="Tahoma"/>
          <w:szCs w:val="20"/>
        </w:rPr>
        <w:t xml:space="preserve"> -----------</w:t>
      </w:r>
      <w:r w:rsidR="00BF36EB" w:rsidRPr="004724D7">
        <w:rPr>
          <w:rFonts w:cs="Tahoma"/>
          <w:szCs w:val="20"/>
        </w:rPr>
        <w:br/>
      </w:r>
      <w:r w:rsidRPr="004724D7">
        <w:rPr>
          <w:rFonts w:cs="Tahoma"/>
          <w:szCs w:val="20"/>
        </w:rPr>
        <w:t>T</w:t>
      </w:r>
      <w:r w:rsidR="00BF36EB" w:rsidRPr="004724D7">
        <w:rPr>
          <w:rFonts w:cs="Tahoma"/>
          <w:szCs w:val="20"/>
        </w:rPr>
        <w:t>otaal:</w:t>
      </w:r>
      <w:r w:rsidR="00BF36EB" w:rsidRPr="004724D7">
        <w:rPr>
          <w:rFonts w:cs="Tahoma"/>
          <w:szCs w:val="20"/>
        </w:rPr>
        <w:tab/>
      </w:r>
      <w:r w:rsidR="00BF36EB" w:rsidRPr="004724D7">
        <w:rPr>
          <w:rFonts w:cs="Tahoma"/>
          <w:szCs w:val="20"/>
        </w:rPr>
        <w:tab/>
      </w:r>
      <w:r w:rsidR="00BF36EB" w:rsidRPr="004724D7">
        <w:rPr>
          <w:rFonts w:cs="Tahoma"/>
          <w:szCs w:val="20"/>
        </w:rPr>
        <w:tab/>
      </w:r>
      <w:r w:rsidR="00BF36EB" w:rsidRPr="004724D7">
        <w:rPr>
          <w:rFonts w:cs="Tahoma"/>
          <w:szCs w:val="20"/>
        </w:rPr>
        <w:tab/>
      </w:r>
      <w:r w:rsidR="00BF36EB" w:rsidRPr="004724D7">
        <w:rPr>
          <w:rFonts w:cs="Tahoma"/>
          <w:szCs w:val="20"/>
        </w:rPr>
        <w:tab/>
      </w:r>
      <w:r w:rsidR="00BF36EB" w:rsidRPr="004724D7">
        <w:rPr>
          <w:rFonts w:cs="Tahoma"/>
          <w:szCs w:val="20"/>
        </w:rPr>
        <w:tab/>
        <w:t>3,67 fte.</w:t>
      </w:r>
    </w:p>
    <w:p w14:paraId="7CBC84CA" w14:textId="77777777" w:rsidR="00BF36EB" w:rsidRPr="004724D7" w:rsidRDefault="00BF36EB" w:rsidP="00BF36EB">
      <w:pPr>
        <w:rPr>
          <w:rFonts w:cs="Tahoma"/>
          <w:szCs w:val="20"/>
        </w:rPr>
      </w:pPr>
    </w:p>
    <w:p w14:paraId="74005F6B" w14:textId="77777777" w:rsidR="0039362E" w:rsidRPr="004724D7" w:rsidRDefault="00725263" w:rsidP="00BF36EB">
      <w:pPr>
        <w:rPr>
          <w:rFonts w:cs="Tahoma"/>
          <w:szCs w:val="20"/>
        </w:rPr>
      </w:pPr>
      <w:r w:rsidRPr="004724D7">
        <w:rPr>
          <w:rFonts w:cs="Tahoma"/>
          <w:szCs w:val="20"/>
        </w:rPr>
        <w:t xml:space="preserve">De </w:t>
      </w:r>
      <w:r w:rsidR="00345C9C" w:rsidRPr="004724D7">
        <w:rPr>
          <w:rFonts w:cs="Tahoma"/>
          <w:szCs w:val="20"/>
        </w:rPr>
        <w:t>personeelskosten zijn gebaseerd op basis van de nieuwste CAO voor ambtenare</w:t>
      </w:r>
      <w:r w:rsidR="0039362E" w:rsidRPr="004724D7">
        <w:rPr>
          <w:rFonts w:cs="Tahoma"/>
          <w:szCs w:val="20"/>
        </w:rPr>
        <w:t>n m.i.v. 2023.</w:t>
      </w:r>
    </w:p>
    <w:p w14:paraId="7E5A8F34" w14:textId="0CEFEF3E" w:rsidR="00BF36EB" w:rsidRPr="004724D7" w:rsidRDefault="0039362E" w:rsidP="00CD07BA">
      <w:pPr>
        <w:rPr>
          <w:rFonts w:cs="Tahoma"/>
          <w:szCs w:val="20"/>
        </w:rPr>
      </w:pPr>
      <w:r w:rsidRPr="004724D7">
        <w:rPr>
          <w:rFonts w:cs="Tahoma"/>
          <w:szCs w:val="20"/>
        </w:rPr>
        <w:t>Voor 202</w:t>
      </w:r>
      <w:r w:rsidR="00805FB1" w:rsidRPr="004724D7">
        <w:rPr>
          <w:rFonts w:cs="Tahoma"/>
          <w:szCs w:val="20"/>
        </w:rPr>
        <w:t>5</w:t>
      </w:r>
      <w:r w:rsidRPr="004724D7">
        <w:rPr>
          <w:rFonts w:cs="Tahoma"/>
          <w:szCs w:val="20"/>
        </w:rPr>
        <w:t xml:space="preserve"> is </w:t>
      </w:r>
      <w:r w:rsidR="007C0DE9" w:rsidRPr="004724D7">
        <w:rPr>
          <w:rFonts w:cs="Tahoma"/>
          <w:szCs w:val="20"/>
        </w:rPr>
        <w:t xml:space="preserve">een stijging van de loonkosten doorgevoerd van </w:t>
      </w:r>
      <w:r w:rsidR="00036D9D" w:rsidRPr="004724D7">
        <w:rPr>
          <w:rFonts w:cs="Tahoma"/>
          <w:szCs w:val="20"/>
        </w:rPr>
        <w:t>4,91</w:t>
      </w:r>
      <w:r w:rsidR="006409E0" w:rsidRPr="004724D7">
        <w:rPr>
          <w:rFonts w:cs="Tahoma"/>
          <w:szCs w:val="20"/>
        </w:rPr>
        <w:t xml:space="preserve"> conform de indexatie</w:t>
      </w:r>
      <w:r w:rsidR="00396CC3" w:rsidRPr="004724D7">
        <w:rPr>
          <w:rFonts w:cs="Tahoma"/>
          <w:szCs w:val="20"/>
        </w:rPr>
        <w:t xml:space="preserve"> die de gemeente Groningen hanteert.</w:t>
      </w:r>
      <w:r w:rsidR="00CD07BA" w:rsidRPr="004724D7">
        <w:rPr>
          <w:rFonts w:cs="Tahoma"/>
          <w:szCs w:val="20"/>
        </w:rPr>
        <w:t xml:space="preserve"> </w:t>
      </w:r>
    </w:p>
    <w:p w14:paraId="7334B553" w14:textId="77777777" w:rsidR="00BF36EB" w:rsidRPr="004724D7" w:rsidRDefault="00BF36EB" w:rsidP="00BF36EB">
      <w:pPr>
        <w:rPr>
          <w:rFonts w:cs="Tahoma"/>
          <w:szCs w:val="20"/>
        </w:rPr>
      </w:pPr>
    </w:p>
    <w:p w14:paraId="633BC46A" w14:textId="77777777" w:rsidR="00BF36EB" w:rsidRPr="004724D7" w:rsidRDefault="00BF36EB" w:rsidP="00BF36EB">
      <w:pPr>
        <w:rPr>
          <w:rFonts w:cs="Tahoma"/>
          <w:szCs w:val="20"/>
        </w:rPr>
      </w:pPr>
      <w:r w:rsidRPr="004724D7">
        <w:rPr>
          <w:rFonts w:cs="Tahoma"/>
          <w:szCs w:val="20"/>
        </w:rPr>
        <w:t>De kosten overhead is een vergoeding die wij betalen aan de gemeente Groningen voor het voeren van de personeels- en salarisadministratie met bijkomende kosten voor vier medewerkers.</w:t>
      </w:r>
    </w:p>
    <w:p w14:paraId="06EAFC30" w14:textId="77777777" w:rsidR="00BF36EB" w:rsidRPr="004724D7" w:rsidRDefault="00BF36EB" w:rsidP="00BF36EB">
      <w:pPr>
        <w:rPr>
          <w:rFonts w:cs="Tahoma"/>
          <w:szCs w:val="20"/>
        </w:rPr>
      </w:pPr>
    </w:p>
    <w:p w14:paraId="222B1EBE" w14:textId="1036B9DB" w:rsidR="00031F70" w:rsidRPr="004724D7" w:rsidRDefault="00031F70" w:rsidP="00BF36EB">
      <w:pPr>
        <w:rPr>
          <w:rFonts w:cs="Tahoma"/>
          <w:szCs w:val="20"/>
        </w:rPr>
      </w:pPr>
      <w:r w:rsidRPr="004724D7">
        <w:rPr>
          <w:rFonts w:cs="Tahoma"/>
          <w:szCs w:val="20"/>
        </w:rPr>
        <w:t>Toegevoegd is een raming voor reiskosten die via het salaris wordt verrekend.</w:t>
      </w:r>
    </w:p>
    <w:p w14:paraId="7FD98391" w14:textId="465293DF" w:rsidR="00BF36EB" w:rsidRPr="004724D7" w:rsidRDefault="00BF36EB" w:rsidP="00BF36EB">
      <w:pPr>
        <w:rPr>
          <w:rFonts w:cs="Tahoma"/>
          <w:szCs w:val="20"/>
        </w:rPr>
      </w:pPr>
      <w:r w:rsidRPr="004724D7">
        <w:rPr>
          <w:rFonts w:cs="Tahoma"/>
          <w:szCs w:val="20"/>
        </w:rPr>
        <w:t>De raming voor congres- en studiekosten is ongewijzigd gebleven t.o.v. 202</w:t>
      </w:r>
      <w:r w:rsidR="003A7E66" w:rsidRPr="004724D7">
        <w:rPr>
          <w:rFonts w:cs="Tahoma"/>
          <w:szCs w:val="20"/>
        </w:rPr>
        <w:t>4</w:t>
      </w:r>
      <w:r w:rsidRPr="004724D7">
        <w:rPr>
          <w:rFonts w:cs="Tahoma"/>
          <w:szCs w:val="20"/>
        </w:rPr>
        <w:t>.</w:t>
      </w:r>
    </w:p>
    <w:p w14:paraId="5699527A" w14:textId="77777777" w:rsidR="00BF36EB" w:rsidRPr="004724D7" w:rsidRDefault="00BF36EB" w:rsidP="00BF36EB">
      <w:pPr>
        <w:rPr>
          <w:rFonts w:cs="Tahoma"/>
          <w:szCs w:val="20"/>
        </w:rPr>
      </w:pPr>
    </w:p>
    <w:p w14:paraId="52FDF573" w14:textId="6EB996F6" w:rsidR="00BF36EB" w:rsidRPr="004724D7" w:rsidRDefault="00BF36EB" w:rsidP="000D27F9">
      <w:pPr>
        <w:pStyle w:val="Kop2"/>
      </w:pPr>
      <w:r w:rsidRPr="004724D7">
        <w:t>Huisvesting</w:t>
      </w:r>
    </w:p>
    <w:p w14:paraId="73BE2287" w14:textId="77777777" w:rsidR="00BF36EB" w:rsidRPr="004724D7" w:rsidRDefault="00BF36EB" w:rsidP="00BF36EB">
      <w:pPr>
        <w:rPr>
          <w:rFonts w:cs="Tahoma"/>
          <w:szCs w:val="20"/>
        </w:rPr>
      </w:pPr>
      <w:r w:rsidRPr="004724D7">
        <w:rPr>
          <w:rFonts w:cs="Tahoma"/>
          <w:szCs w:val="20"/>
        </w:rPr>
        <w:t xml:space="preserve">Dit betreft de huur van kantoorruimte in het voormalige gemeentehuis van Ten Boer. </w:t>
      </w:r>
    </w:p>
    <w:p w14:paraId="603F8881" w14:textId="77777777" w:rsidR="00BF36EB" w:rsidRPr="004724D7" w:rsidRDefault="00BF36EB" w:rsidP="00BF36EB">
      <w:pPr>
        <w:rPr>
          <w:rFonts w:cs="Tahoma"/>
          <w:szCs w:val="20"/>
        </w:rPr>
      </w:pPr>
    </w:p>
    <w:p w14:paraId="0064B9A0" w14:textId="60E147B6" w:rsidR="00BF36EB" w:rsidRPr="004724D7" w:rsidRDefault="00BF36EB" w:rsidP="000D27F9">
      <w:pPr>
        <w:pStyle w:val="Kop2"/>
      </w:pPr>
      <w:r w:rsidRPr="004724D7">
        <w:t>Kantoorkosten</w:t>
      </w:r>
    </w:p>
    <w:p w14:paraId="3331CCCC" w14:textId="77777777" w:rsidR="00BF36EB" w:rsidRPr="004724D7" w:rsidRDefault="00BF36EB" w:rsidP="00BF36EB">
      <w:pPr>
        <w:rPr>
          <w:rFonts w:cs="Tahoma"/>
          <w:szCs w:val="20"/>
        </w:rPr>
      </w:pPr>
      <w:r w:rsidRPr="004724D7">
        <w:rPr>
          <w:rFonts w:cs="Tahoma"/>
          <w:szCs w:val="20"/>
        </w:rPr>
        <w:t>Onder de kantoorkosten vallen materialen, telefoon, porti en abonnementen. De feitelijke ontwikkeling van de kosten maakt het mogelijk om de raming iets te verlagen vanwege het aangegaan zijn van nieuwe, voordeligere contracten telefonie.</w:t>
      </w:r>
    </w:p>
    <w:p w14:paraId="188A8541" w14:textId="77777777" w:rsidR="00BF36EB" w:rsidRPr="004724D7" w:rsidRDefault="00BF36EB" w:rsidP="00BF36EB">
      <w:pPr>
        <w:rPr>
          <w:rFonts w:cs="Tahoma"/>
          <w:szCs w:val="20"/>
          <w:u w:val="single"/>
        </w:rPr>
      </w:pPr>
    </w:p>
    <w:p w14:paraId="1526D9FE" w14:textId="3D890422" w:rsidR="00BF36EB" w:rsidRPr="004724D7" w:rsidRDefault="00BF36EB" w:rsidP="000D27F9">
      <w:pPr>
        <w:pStyle w:val="Kop2"/>
      </w:pPr>
      <w:r w:rsidRPr="004724D7">
        <w:t>Automatisering</w:t>
      </w:r>
    </w:p>
    <w:p w14:paraId="2FF9A109" w14:textId="3543FD90" w:rsidR="000D27F9" w:rsidRPr="004724D7" w:rsidRDefault="00BF36EB" w:rsidP="00BF36EB">
      <w:pPr>
        <w:rPr>
          <w:rFonts w:cs="Tahoma"/>
          <w:szCs w:val="20"/>
        </w:rPr>
      </w:pPr>
      <w:r w:rsidRPr="004724D7">
        <w:rPr>
          <w:rFonts w:cs="Tahoma"/>
          <w:szCs w:val="20"/>
        </w:rPr>
        <w:t xml:space="preserve">De beeldschermen en de printer zijn in eigendom van de VGG. Softwarematige ondersteuning vindt plaats door een derde. Voor het financieel pakket heeft de VGG een eigen licentie. </w:t>
      </w:r>
    </w:p>
    <w:p w14:paraId="1CC84077" w14:textId="77777777" w:rsidR="000D27F9" w:rsidRPr="004724D7" w:rsidRDefault="000D27F9" w:rsidP="00BF36EB">
      <w:pPr>
        <w:rPr>
          <w:rFonts w:cs="Tahoma"/>
          <w:szCs w:val="20"/>
        </w:rPr>
      </w:pPr>
    </w:p>
    <w:p w14:paraId="309DEEBC" w14:textId="4F673676" w:rsidR="00BF36EB" w:rsidRPr="004724D7" w:rsidRDefault="00BF36EB" w:rsidP="000D27F9">
      <w:pPr>
        <w:pStyle w:val="Kop2"/>
      </w:pPr>
      <w:r w:rsidRPr="004724D7">
        <w:t>Financiële administratie</w:t>
      </w:r>
    </w:p>
    <w:p w14:paraId="35DC6330" w14:textId="1A96393C" w:rsidR="00BF36EB" w:rsidRPr="004724D7" w:rsidRDefault="00BF36EB" w:rsidP="00BF36EB">
      <w:pPr>
        <w:rPr>
          <w:rFonts w:cs="Tahoma"/>
          <w:szCs w:val="20"/>
        </w:rPr>
      </w:pPr>
      <w:r w:rsidRPr="004724D7">
        <w:rPr>
          <w:rFonts w:cs="Tahoma"/>
          <w:szCs w:val="20"/>
        </w:rPr>
        <w:t>De raming financiële administratie bestaat uit een bedrag van € 4.000 voor de controle van de jaarrekening door de accountant en een bedrag van € 5.000</w:t>
      </w:r>
      <w:r w:rsidR="000D27F9" w:rsidRPr="004724D7">
        <w:rPr>
          <w:rFonts w:cs="Tahoma"/>
          <w:szCs w:val="20"/>
        </w:rPr>
        <w:t xml:space="preserve"> </w:t>
      </w:r>
      <w:r w:rsidRPr="004724D7">
        <w:rPr>
          <w:rFonts w:cs="Tahoma"/>
          <w:szCs w:val="20"/>
        </w:rPr>
        <w:t>voor ondersteunende werkzaamheden door een derde bij de financiën (begroting, rekening, tussentijdse rapportages, projecten etc.) van de vereniging. Het is nodig om wat extra ondersteuning in te huren t.a.v. de financiële administratie.</w:t>
      </w:r>
    </w:p>
    <w:p w14:paraId="4F0BACC3" w14:textId="6A4D7AA1" w:rsidR="00BF36EB" w:rsidRPr="004724D7" w:rsidRDefault="00BF36EB" w:rsidP="000D27F9">
      <w:pPr>
        <w:pStyle w:val="Kop2"/>
      </w:pPr>
      <w:r w:rsidRPr="004724D7">
        <w:lastRenderedPageBreak/>
        <w:t>Externe communicatie</w:t>
      </w:r>
    </w:p>
    <w:p w14:paraId="0DEF9666" w14:textId="77777777" w:rsidR="00BF36EB" w:rsidRPr="004724D7" w:rsidRDefault="00BF36EB" w:rsidP="00BF36EB">
      <w:pPr>
        <w:rPr>
          <w:rFonts w:cs="Tahoma"/>
          <w:szCs w:val="20"/>
        </w:rPr>
      </w:pPr>
      <w:r w:rsidRPr="004724D7">
        <w:rPr>
          <w:rFonts w:cs="Tahoma"/>
          <w:szCs w:val="20"/>
        </w:rPr>
        <w:t xml:space="preserve">Onder deze post wordt budget geraamd voor onder andere de website, informatiemateriaal van de VGG en externe p.r. </w:t>
      </w:r>
    </w:p>
    <w:p w14:paraId="3B698D90" w14:textId="77777777" w:rsidR="00BF36EB" w:rsidRPr="004724D7" w:rsidRDefault="00BF36EB" w:rsidP="00BF36EB">
      <w:pPr>
        <w:rPr>
          <w:rFonts w:cs="Tahoma"/>
          <w:szCs w:val="20"/>
        </w:rPr>
      </w:pPr>
    </w:p>
    <w:p w14:paraId="5B68A43A" w14:textId="51094E6D" w:rsidR="00BF36EB" w:rsidRPr="004724D7" w:rsidRDefault="00BF36EB" w:rsidP="000D27F9">
      <w:pPr>
        <w:pStyle w:val="Kop2"/>
      </w:pPr>
      <w:r w:rsidRPr="004724D7">
        <w:t>Algemene kosten</w:t>
      </w:r>
    </w:p>
    <w:p w14:paraId="587139E2" w14:textId="77777777" w:rsidR="00BF36EB" w:rsidRPr="004724D7" w:rsidRDefault="00BF36EB" w:rsidP="00BF36EB">
      <w:pPr>
        <w:rPr>
          <w:rFonts w:cs="Tahoma"/>
          <w:szCs w:val="20"/>
        </w:rPr>
      </w:pPr>
      <w:r w:rsidRPr="004724D7">
        <w:rPr>
          <w:rFonts w:cs="Tahoma"/>
          <w:szCs w:val="20"/>
        </w:rPr>
        <w:t xml:space="preserve">Onder de algemene kosten vallen: vergaderkosten, representatiekosten, reis- en verblijfskosten en bankkosten. </w:t>
      </w:r>
    </w:p>
    <w:p w14:paraId="0AC673C3" w14:textId="77777777" w:rsidR="00BF36EB" w:rsidRPr="004724D7" w:rsidRDefault="00BF36EB" w:rsidP="00BF36EB">
      <w:pPr>
        <w:rPr>
          <w:rFonts w:cs="Tahoma"/>
          <w:szCs w:val="20"/>
        </w:rPr>
      </w:pPr>
    </w:p>
    <w:p w14:paraId="7A53BF73" w14:textId="6D1296AB" w:rsidR="00BF36EB" w:rsidRPr="004724D7" w:rsidRDefault="00BF36EB" w:rsidP="000D27F9">
      <w:pPr>
        <w:pStyle w:val="Kop2"/>
      </w:pPr>
      <w:r w:rsidRPr="004724D7">
        <w:t>Inhuur derden</w:t>
      </w:r>
    </w:p>
    <w:p w14:paraId="79E4A725" w14:textId="6209450D" w:rsidR="00BF36EB" w:rsidRPr="004724D7" w:rsidRDefault="00BF36EB" w:rsidP="00BF36EB">
      <w:pPr>
        <w:rPr>
          <w:rFonts w:cs="Tahoma"/>
          <w:szCs w:val="20"/>
        </w:rPr>
      </w:pPr>
      <w:r w:rsidRPr="004724D7">
        <w:rPr>
          <w:rFonts w:cs="Tahoma"/>
          <w:szCs w:val="20"/>
        </w:rPr>
        <w:t>In november 2009 is door de leden besloten dat er jaarlijks een budget beschikbaar moet zijn voor inhuur via gemeenten voor behartiging van gemeenschappelijke doelen. Indien niet of niet volledig besteed dan mag het overschot gereserveerd worden tot een maximum van € 75.000</w:t>
      </w:r>
      <w:r w:rsidR="000D27F9" w:rsidRPr="004724D7">
        <w:rPr>
          <w:rFonts w:cs="Tahoma"/>
          <w:szCs w:val="20"/>
        </w:rPr>
        <w:t>.</w:t>
      </w:r>
      <w:r w:rsidRPr="004724D7">
        <w:rPr>
          <w:rFonts w:cs="Tahoma"/>
          <w:szCs w:val="20"/>
        </w:rPr>
        <w:br/>
      </w:r>
    </w:p>
    <w:p w14:paraId="53ED26C2" w14:textId="7D2B0D9C" w:rsidR="00BF36EB" w:rsidRPr="004724D7" w:rsidRDefault="00BF36EB" w:rsidP="000D27F9">
      <w:pPr>
        <w:pStyle w:val="Kop2"/>
      </w:pPr>
      <w:r w:rsidRPr="004724D7">
        <w:t>Onvoorzien</w:t>
      </w:r>
    </w:p>
    <w:p w14:paraId="4BF4C51B" w14:textId="6454E347" w:rsidR="00BF36EB" w:rsidRPr="004724D7" w:rsidRDefault="00BF36EB" w:rsidP="00BF36EB">
      <w:pPr>
        <w:rPr>
          <w:rFonts w:cs="Tahoma"/>
          <w:szCs w:val="20"/>
        </w:rPr>
      </w:pPr>
      <w:r w:rsidRPr="004724D7">
        <w:rPr>
          <w:rFonts w:cs="Tahoma"/>
          <w:szCs w:val="20"/>
        </w:rPr>
        <w:t>Net als in de begroting 202</w:t>
      </w:r>
      <w:r w:rsidR="00031F70" w:rsidRPr="004724D7">
        <w:rPr>
          <w:rFonts w:cs="Tahoma"/>
          <w:szCs w:val="20"/>
        </w:rPr>
        <w:t>4</w:t>
      </w:r>
      <w:r w:rsidRPr="004724D7">
        <w:rPr>
          <w:rFonts w:cs="Tahoma"/>
          <w:szCs w:val="20"/>
        </w:rPr>
        <w:t xml:space="preserve"> wordt er een bedrag van € 2.000 geraamd voor onvoorziene uitgaven. Indien dit niet toereikend is dan dient de algemene reserve aangesproken te worden. </w:t>
      </w:r>
    </w:p>
    <w:p w14:paraId="083A747A" w14:textId="77777777" w:rsidR="00BF36EB" w:rsidRPr="004724D7" w:rsidRDefault="00BF36EB" w:rsidP="00BF36EB">
      <w:pPr>
        <w:rPr>
          <w:rFonts w:cs="Tahoma"/>
          <w:szCs w:val="20"/>
        </w:rPr>
      </w:pPr>
    </w:p>
    <w:p w14:paraId="459333BA" w14:textId="77B624A9" w:rsidR="00BF36EB" w:rsidRPr="004724D7" w:rsidRDefault="00BF36EB" w:rsidP="000D27F9">
      <w:pPr>
        <w:pStyle w:val="Kop2"/>
      </w:pPr>
      <w:r w:rsidRPr="004724D7">
        <w:t>Contributie</w:t>
      </w:r>
    </w:p>
    <w:p w14:paraId="3B344462" w14:textId="1946F9EE" w:rsidR="00BF36EB" w:rsidRPr="004724D7" w:rsidRDefault="00BF36EB" w:rsidP="00BF36EB">
      <w:pPr>
        <w:rPr>
          <w:rFonts w:cs="Tahoma"/>
          <w:szCs w:val="20"/>
        </w:rPr>
      </w:pPr>
      <w:r w:rsidRPr="004724D7">
        <w:rPr>
          <w:rFonts w:cs="Tahoma"/>
          <w:szCs w:val="20"/>
        </w:rPr>
        <w:t>De contributie is gebaseerd op een bijdrage per inwoner van € 0,</w:t>
      </w:r>
      <w:r w:rsidR="00031F70" w:rsidRPr="004724D7">
        <w:rPr>
          <w:rFonts w:cs="Tahoma"/>
          <w:szCs w:val="20"/>
        </w:rPr>
        <w:t>99</w:t>
      </w:r>
      <w:r w:rsidRPr="004724D7">
        <w:rPr>
          <w:rFonts w:cs="Tahoma"/>
          <w:szCs w:val="20"/>
        </w:rPr>
        <w:t xml:space="preserve"> bruto. Na aftrek van BTW via het btw-compensatiefonds is dit € 0,</w:t>
      </w:r>
      <w:r w:rsidR="00BD63DC" w:rsidRPr="004724D7">
        <w:rPr>
          <w:rFonts w:cs="Tahoma"/>
          <w:szCs w:val="20"/>
        </w:rPr>
        <w:t>8</w:t>
      </w:r>
      <w:r w:rsidR="002A28F3" w:rsidRPr="004724D7">
        <w:rPr>
          <w:rFonts w:cs="Tahoma"/>
          <w:szCs w:val="20"/>
        </w:rPr>
        <w:t>2</w:t>
      </w:r>
      <w:r w:rsidRPr="004724D7">
        <w:rPr>
          <w:rFonts w:cs="Tahoma"/>
          <w:szCs w:val="20"/>
        </w:rPr>
        <w:t>.</w:t>
      </w:r>
      <w:r w:rsidR="002A28F3" w:rsidRPr="004724D7">
        <w:rPr>
          <w:rFonts w:cs="Tahoma"/>
          <w:szCs w:val="20"/>
        </w:rPr>
        <w:t xml:space="preserve"> Uitgegaan wordt van totaal 59</w:t>
      </w:r>
      <w:r w:rsidR="00BD63DC" w:rsidRPr="004724D7">
        <w:rPr>
          <w:rFonts w:cs="Tahoma"/>
          <w:szCs w:val="20"/>
        </w:rPr>
        <w:t>6</w:t>
      </w:r>
      <w:r w:rsidR="002A28F3" w:rsidRPr="004724D7">
        <w:rPr>
          <w:rFonts w:cs="Tahoma"/>
          <w:szCs w:val="20"/>
        </w:rPr>
        <w:t>.000 inwoners naar de stand van 1 januari 202</w:t>
      </w:r>
      <w:r w:rsidR="00BD63DC" w:rsidRPr="004724D7">
        <w:rPr>
          <w:rFonts w:cs="Tahoma"/>
          <w:szCs w:val="20"/>
        </w:rPr>
        <w:t>4</w:t>
      </w:r>
      <w:r w:rsidR="002A28F3" w:rsidRPr="004724D7">
        <w:rPr>
          <w:rFonts w:cs="Tahoma"/>
          <w:szCs w:val="20"/>
        </w:rPr>
        <w:t>.</w:t>
      </w:r>
    </w:p>
    <w:p w14:paraId="5F3026F6" w14:textId="77777777" w:rsidR="00BF36EB" w:rsidRPr="004724D7" w:rsidRDefault="00BF36EB" w:rsidP="00BF36EB">
      <w:pPr>
        <w:rPr>
          <w:rFonts w:cs="Tahoma"/>
          <w:szCs w:val="20"/>
          <w:u w:val="single"/>
        </w:rPr>
      </w:pPr>
    </w:p>
    <w:p w14:paraId="25704E0D" w14:textId="7AA7ADF2" w:rsidR="00BF36EB" w:rsidRPr="004724D7" w:rsidRDefault="00BF36EB" w:rsidP="000D27F9">
      <w:pPr>
        <w:pStyle w:val="Kop2"/>
      </w:pPr>
      <w:r w:rsidRPr="004724D7">
        <w:t>Projecten</w:t>
      </w:r>
    </w:p>
    <w:p w14:paraId="606F0D48" w14:textId="69A2C8B3" w:rsidR="00BF36EB" w:rsidRPr="004724D7" w:rsidRDefault="00BF36EB" w:rsidP="00BF36EB">
      <w:pPr>
        <w:rPr>
          <w:rFonts w:cs="Tahoma"/>
          <w:szCs w:val="20"/>
        </w:rPr>
      </w:pPr>
      <w:r w:rsidRPr="004724D7">
        <w:rPr>
          <w:rFonts w:cs="Tahoma"/>
          <w:szCs w:val="20"/>
        </w:rPr>
        <w:t>In de begroting h</w:t>
      </w:r>
      <w:r w:rsidR="00C47015" w:rsidRPr="004724D7">
        <w:rPr>
          <w:rFonts w:cs="Tahoma"/>
          <w:szCs w:val="20"/>
        </w:rPr>
        <w:t>adden</w:t>
      </w:r>
      <w:r w:rsidRPr="004724D7">
        <w:rPr>
          <w:rFonts w:cs="Tahoma"/>
          <w:szCs w:val="20"/>
        </w:rPr>
        <w:t xml:space="preserve"> we een raming opgenomen aan te ontvangen bijdragen uit projecten voor de dienstverlening die verstrekt wordt  t.b.v. projecten. </w:t>
      </w:r>
    </w:p>
    <w:p w14:paraId="1F5D64B7" w14:textId="1E570E4A" w:rsidR="00BF36EB" w:rsidRPr="004724D7" w:rsidRDefault="00CB4632" w:rsidP="00BF36EB">
      <w:pPr>
        <w:rPr>
          <w:rFonts w:cs="Tahoma"/>
          <w:szCs w:val="20"/>
        </w:rPr>
      </w:pPr>
      <w:r w:rsidRPr="004724D7">
        <w:rPr>
          <w:rFonts w:cs="Tahoma"/>
          <w:szCs w:val="20"/>
        </w:rPr>
        <w:t xml:space="preserve">De raming van € 19.000 in 2024 </w:t>
      </w:r>
      <w:r w:rsidR="00135D47" w:rsidRPr="004724D7">
        <w:rPr>
          <w:rFonts w:cs="Tahoma"/>
          <w:szCs w:val="20"/>
        </w:rPr>
        <w:t>had betrekking op</w:t>
      </w:r>
      <w:r w:rsidR="00BF36EB" w:rsidRPr="004724D7">
        <w:rPr>
          <w:rFonts w:cs="Tahoma"/>
          <w:szCs w:val="20"/>
        </w:rPr>
        <w:t xml:space="preserve"> de afspraken die de Waterketenpartners  hebben gemaakt voor een periode van 5 jaar (2020 tot en met 2024) waarin deze vergoeding per jaar s</w:t>
      </w:r>
      <w:r w:rsidR="00135D47" w:rsidRPr="004724D7">
        <w:rPr>
          <w:rFonts w:cs="Tahoma"/>
          <w:szCs w:val="20"/>
        </w:rPr>
        <w:t>tond</w:t>
      </w:r>
      <w:r w:rsidR="00BF36EB" w:rsidRPr="004724D7">
        <w:rPr>
          <w:rFonts w:cs="Tahoma"/>
          <w:szCs w:val="20"/>
        </w:rPr>
        <w:t xml:space="preserve"> opgenomen. </w:t>
      </w:r>
      <w:r w:rsidR="00135D47" w:rsidRPr="004724D7">
        <w:rPr>
          <w:rFonts w:cs="Tahoma"/>
          <w:szCs w:val="20"/>
        </w:rPr>
        <w:t xml:space="preserve">M.i.v. 2025 </w:t>
      </w:r>
      <w:r w:rsidR="004E5611" w:rsidRPr="004724D7">
        <w:rPr>
          <w:rFonts w:cs="Tahoma"/>
          <w:szCs w:val="20"/>
        </w:rPr>
        <w:t>vervalt deze afspraak.</w:t>
      </w:r>
    </w:p>
    <w:p w14:paraId="5CED86FD" w14:textId="77777777" w:rsidR="00BF36EB" w:rsidRPr="004724D7" w:rsidRDefault="00BF36EB" w:rsidP="00BF36EB">
      <w:pPr>
        <w:rPr>
          <w:rFonts w:cs="Tahoma"/>
          <w:szCs w:val="20"/>
        </w:rPr>
      </w:pPr>
    </w:p>
    <w:p w14:paraId="0C8D3C72" w14:textId="4C01404F" w:rsidR="00BF36EB" w:rsidRPr="004724D7" w:rsidRDefault="00BF36EB" w:rsidP="00A357AA">
      <w:pPr>
        <w:pStyle w:val="Kop2"/>
      </w:pPr>
      <w:r w:rsidRPr="004724D7">
        <w:t>Bijdrage VNG</w:t>
      </w:r>
    </w:p>
    <w:p w14:paraId="21549D22" w14:textId="77777777" w:rsidR="00BF36EB" w:rsidRPr="004724D7" w:rsidRDefault="00BF36EB" w:rsidP="00BF36EB">
      <w:pPr>
        <w:rPr>
          <w:rFonts w:cs="Tahoma"/>
          <w:szCs w:val="20"/>
        </w:rPr>
      </w:pPr>
      <w:r w:rsidRPr="004724D7">
        <w:rPr>
          <w:rFonts w:cs="Tahoma"/>
          <w:szCs w:val="20"/>
        </w:rPr>
        <w:t>Van de VNG wordt een vaste bijdrage ontvangen in de kosten van onze vereniging. Dit bedrag wordt door VNG nooit geïndexeerd.</w:t>
      </w:r>
    </w:p>
    <w:p w14:paraId="461CF246" w14:textId="77777777" w:rsidR="00BF36EB" w:rsidRPr="004724D7" w:rsidRDefault="00BF36EB" w:rsidP="00BF36EB">
      <w:pPr>
        <w:rPr>
          <w:rFonts w:cs="Tahoma"/>
          <w:b/>
          <w:szCs w:val="20"/>
        </w:rPr>
      </w:pPr>
    </w:p>
    <w:p w14:paraId="5F8747DC" w14:textId="375E18B0" w:rsidR="00BF36EB" w:rsidRPr="004724D7" w:rsidRDefault="00BF36EB" w:rsidP="00A357AA">
      <w:pPr>
        <w:pStyle w:val="Kop2"/>
      </w:pPr>
      <w:r w:rsidRPr="004724D7">
        <w:t>Rente</w:t>
      </w:r>
    </w:p>
    <w:p w14:paraId="63DCBA5B" w14:textId="5F0D1466" w:rsidR="00BF36EB" w:rsidRPr="004724D7" w:rsidRDefault="00BF36EB" w:rsidP="00BF36EB">
      <w:pPr>
        <w:rPr>
          <w:rFonts w:cs="Tahoma"/>
          <w:szCs w:val="20"/>
        </w:rPr>
      </w:pPr>
      <w:r w:rsidRPr="004724D7">
        <w:rPr>
          <w:rFonts w:cs="Tahoma"/>
          <w:szCs w:val="20"/>
        </w:rPr>
        <w:t>De raming rente</w:t>
      </w:r>
      <w:r w:rsidR="004B49BC" w:rsidRPr="004724D7">
        <w:rPr>
          <w:rFonts w:cs="Tahoma"/>
          <w:szCs w:val="20"/>
        </w:rPr>
        <w:t xml:space="preserve"> </w:t>
      </w:r>
      <w:r w:rsidRPr="004724D7">
        <w:rPr>
          <w:rFonts w:cs="Tahoma"/>
          <w:szCs w:val="20"/>
        </w:rPr>
        <w:t xml:space="preserve">opbrengsten </w:t>
      </w:r>
      <w:r w:rsidR="004E5611" w:rsidRPr="004724D7">
        <w:rPr>
          <w:rFonts w:cs="Tahoma"/>
          <w:szCs w:val="20"/>
        </w:rPr>
        <w:t xml:space="preserve">heeft betrekking op de rente over de spaarrekening die bij de bank wordt aangehouden. </w:t>
      </w:r>
    </w:p>
    <w:p w14:paraId="25E6236E" w14:textId="77777777" w:rsidR="00BF36EB" w:rsidRPr="004724D7" w:rsidRDefault="00BF36EB" w:rsidP="00BF36EB">
      <w:pPr>
        <w:rPr>
          <w:rFonts w:cs="Tahoma"/>
          <w:szCs w:val="20"/>
        </w:rPr>
      </w:pPr>
    </w:p>
    <w:p w14:paraId="7E257F1E" w14:textId="77777777" w:rsidR="00A357AA" w:rsidRPr="004724D7" w:rsidRDefault="00A357AA" w:rsidP="00BF36EB">
      <w:pPr>
        <w:rPr>
          <w:rFonts w:cs="Tahoma"/>
          <w:b/>
          <w:u w:val="single"/>
        </w:rPr>
      </w:pPr>
    </w:p>
    <w:p w14:paraId="08E9FBCC" w14:textId="255D5BAD" w:rsidR="00BF36EB" w:rsidRPr="004724D7" w:rsidRDefault="00BF36EB" w:rsidP="00BF36EB">
      <w:pPr>
        <w:rPr>
          <w:rFonts w:cs="Tahoma"/>
          <w:b/>
          <w:u w:val="single"/>
        </w:rPr>
      </w:pPr>
      <w:r w:rsidRPr="004724D7">
        <w:rPr>
          <w:rFonts w:cs="Tahoma"/>
          <w:b/>
          <w:u w:val="single"/>
        </w:rPr>
        <w:br w:type="page"/>
      </w:r>
    </w:p>
    <w:p w14:paraId="0702AAA4" w14:textId="1EEFF99A" w:rsidR="00A357AA" w:rsidRPr="004724D7" w:rsidRDefault="00A80F85" w:rsidP="00A357AA">
      <w:pPr>
        <w:pStyle w:val="Kop1"/>
      </w:pPr>
      <w:bookmarkStart w:id="4" w:name="_Toc160616295"/>
      <w:r w:rsidRPr="004724D7">
        <w:lastRenderedPageBreak/>
        <w:t>Meerjarenraming</w:t>
      </w:r>
      <w:bookmarkEnd w:id="4"/>
    </w:p>
    <w:p w14:paraId="682B7D30" w14:textId="77777777" w:rsidR="00A80F85" w:rsidRPr="004724D7" w:rsidRDefault="00A80F85" w:rsidP="00A80F85"/>
    <w:p w14:paraId="136D6381" w14:textId="267257E6" w:rsidR="00BF36EB" w:rsidRPr="004724D7" w:rsidRDefault="00627E44" w:rsidP="00BF36EB">
      <w:pPr>
        <w:rPr>
          <w:rFonts w:cs="Tahoma"/>
          <w:szCs w:val="20"/>
          <w:u w:val="single"/>
        </w:rPr>
      </w:pPr>
      <w:r w:rsidRPr="004724D7">
        <w:rPr>
          <w:noProof/>
        </w:rPr>
        <w:drawing>
          <wp:inline distT="0" distB="0" distL="0" distR="0" wp14:anchorId="00C13A22" wp14:editId="10DA6C1D">
            <wp:extent cx="5191125" cy="5353050"/>
            <wp:effectExtent l="0" t="0" r="9525" b="0"/>
            <wp:docPr id="202757931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91125" cy="5353050"/>
                    </a:xfrm>
                    <a:prstGeom prst="rect">
                      <a:avLst/>
                    </a:prstGeom>
                    <a:noFill/>
                    <a:ln>
                      <a:noFill/>
                    </a:ln>
                  </pic:spPr>
                </pic:pic>
              </a:graphicData>
            </a:graphic>
          </wp:inline>
        </w:drawing>
      </w:r>
    </w:p>
    <w:p w14:paraId="1774AB2B" w14:textId="77777777" w:rsidR="00A80F85" w:rsidRPr="004724D7" w:rsidRDefault="00A80F85" w:rsidP="00BF36EB">
      <w:pPr>
        <w:rPr>
          <w:rFonts w:cs="Tahoma"/>
          <w:szCs w:val="20"/>
          <w:u w:val="single"/>
        </w:rPr>
      </w:pPr>
    </w:p>
    <w:p w14:paraId="668F0DA6" w14:textId="45ACA860" w:rsidR="00BF36EB" w:rsidRPr="004724D7" w:rsidRDefault="00BF36EB" w:rsidP="00BF36EB">
      <w:pPr>
        <w:rPr>
          <w:rFonts w:cs="Tahoma"/>
          <w:szCs w:val="20"/>
        </w:rPr>
      </w:pPr>
      <w:r w:rsidRPr="004724D7">
        <w:rPr>
          <w:rFonts w:cs="Tahoma"/>
          <w:szCs w:val="20"/>
        </w:rPr>
        <w:t>Toelichting op de meerjarenraming 202</w:t>
      </w:r>
      <w:r w:rsidR="00627E44" w:rsidRPr="004724D7">
        <w:rPr>
          <w:rFonts w:cs="Tahoma"/>
          <w:szCs w:val="20"/>
        </w:rPr>
        <w:t>5</w:t>
      </w:r>
      <w:r w:rsidRPr="004724D7">
        <w:rPr>
          <w:rFonts w:cs="Tahoma"/>
          <w:szCs w:val="20"/>
        </w:rPr>
        <w:t xml:space="preserve"> – 202</w:t>
      </w:r>
      <w:r w:rsidR="00627E44" w:rsidRPr="004724D7">
        <w:rPr>
          <w:rFonts w:cs="Tahoma"/>
          <w:szCs w:val="20"/>
        </w:rPr>
        <w:t>8</w:t>
      </w:r>
      <w:r w:rsidR="00A80F85" w:rsidRPr="004724D7">
        <w:rPr>
          <w:rFonts w:cs="Tahoma"/>
          <w:szCs w:val="20"/>
        </w:rPr>
        <w:t>:</w:t>
      </w:r>
    </w:p>
    <w:p w14:paraId="190B8594" w14:textId="77777777" w:rsidR="00BF36EB" w:rsidRPr="004724D7" w:rsidRDefault="00BF36EB" w:rsidP="00BF36EB">
      <w:pPr>
        <w:rPr>
          <w:rFonts w:cs="Tahoma"/>
          <w:szCs w:val="20"/>
        </w:rPr>
      </w:pPr>
    </w:p>
    <w:p w14:paraId="6A10444C" w14:textId="53861866" w:rsidR="00BF36EB" w:rsidRPr="004724D7" w:rsidRDefault="00BF36EB" w:rsidP="00A80F85">
      <w:pPr>
        <w:pStyle w:val="Kop2"/>
      </w:pPr>
      <w:r w:rsidRPr="004724D7">
        <w:t>Prijsstijgingen</w:t>
      </w:r>
    </w:p>
    <w:p w14:paraId="0D190708" w14:textId="07A2333E" w:rsidR="00BF36EB" w:rsidRPr="004724D7" w:rsidRDefault="00BF36EB" w:rsidP="00BF36EB">
      <w:pPr>
        <w:rPr>
          <w:rFonts w:cs="Tahoma"/>
          <w:szCs w:val="20"/>
        </w:rPr>
      </w:pPr>
      <w:r w:rsidRPr="004724D7">
        <w:rPr>
          <w:rFonts w:cs="Tahoma"/>
          <w:szCs w:val="20"/>
        </w:rPr>
        <w:t>Voor de jaren 202</w:t>
      </w:r>
      <w:r w:rsidR="008D4045" w:rsidRPr="004724D7">
        <w:rPr>
          <w:rFonts w:cs="Tahoma"/>
          <w:szCs w:val="20"/>
        </w:rPr>
        <w:t>6</w:t>
      </w:r>
      <w:r w:rsidRPr="004724D7">
        <w:rPr>
          <w:rFonts w:cs="Tahoma"/>
          <w:szCs w:val="20"/>
        </w:rPr>
        <w:t>, 202</w:t>
      </w:r>
      <w:r w:rsidR="008D4045" w:rsidRPr="004724D7">
        <w:rPr>
          <w:rFonts w:cs="Tahoma"/>
          <w:szCs w:val="20"/>
        </w:rPr>
        <w:t>7</w:t>
      </w:r>
      <w:r w:rsidRPr="004724D7">
        <w:rPr>
          <w:rFonts w:cs="Tahoma"/>
          <w:szCs w:val="20"/>
        </w:rPr>
        <w:t xml:space="preserve"> en 202</w:t>
      </w:r>
      <w:r w:rsidR="008D4045" w:rsidRPr="004724D7">
        <w:rPr>
          <w:rFonts w:cs="Tahoma"/>
          <w:szCs w:val="20"/>
        </w:rPr>
        <w:t>8</w:t>
      </w:r>
      <w:r w:rsidRPr="004724D7">
        <w:rPr>
          <w:rFonts w:cs="Tahoma"/>
          <w:szCs w:val="20"/>
        </w:rPr>
        <w:t xml:space="preserve"> is rekening gehouden met een jaarlijkse stijging van de kosten  conform de laatste prognoses ontwikkeling kosten algemene uitkering. Per begroting kan dit percentage worden bijgesteld op het dan bekende inflatiepercentage van voorgaande jaren. Bedragen zijn afgerond.</w:t>
      </w:r>
    </w:p>
    <w:p w14:paraId="142F7535" w14:textId="69A8DF20" w:rsidR="00BF36EB" w:rsidRPr="004724D7" w:rsidRDefault="00BF36EB" w:rsidP="00BF36EB">
      <w:pPr>
        <w:rPr>
          <w:rFonts w:cs="Tahoma"/>
          <w:szCs w:val="20"/>
        </w:rPr>
      </w:pPr>
      <w:r w:rsidRPr="004724D7">
        <w:rPr>
          <w:rFonts w:cs="Tahoma"/>
          <w:szCs w:val="20"/>
        </w:rPr>
        <w:t>Voor de jaren  2026</w:t>
      </w:r>
      <w:r w:rsidR="008D4045" w:rsidRPr="004724D7">
        <w:rPr>
          <w:rFonts w:cs="Tahoma"/>
          <w:szCs w:val="20"/>
        </w:rPr>
        <w:t>, 2027</w:t>
      </w:r>
      <w:r w:rsidRPr="004724D7">
        <w:rPr>
          <w:rFonts w:cs="Tahoma"/>
          <w:szCs w:val="20"/>
        </w:rPr>
        <w:t xml:space="preserve"> en 202</w:t>
      </w:r>
      <w:r w:rsidR="008D4045" w:rsidRPr="004724D7">
        <w:rPr>
          <w:rFonts w:cs="Tahoma"/>
          <w:szCs w:val="20"/>
        </w:rPr>
        <w:t>8</w:t>
      </w:r>
      <w:r w:rsidRPr="004724D7">
        <w:rPr>
          <w:rFonts w:cs="Tahoma"/>
          <w:szCs w:val="20"/>
        </w:rPr>
        <w:t xml:space="preserve"> is de index respectievelijk </w:t>
      </w:r>
      <w:r w:rsidR="008D4045" w:rsidRPr="004724D7">
        <w:rPr>
          <w:rFonts w:cs="Tahoma"/>
          <w:szCs w:val="20"/>
        </w:rPr>
        <w:t>2,7</w:t>
      </w:r>
      <w:r w:rsidR="006828BD" w:rsidRPr="004724D7">
        <w:rPr>
          <w:rFonts w:cs="Tahoma"/>
          <w:szCs w:val="20"/>
        </w:rPr>
        <w:t>0</w:t>
      </w:r>
      <w:r w:rsidRPr="004724D7">
        <w:rPr>
          <w:rFonts w:cs="Tahoma"/>
          <w:szCs w:val="20"/>
        </w:rPr>
        <w:t xml:space="preserve">%. </w:t>
      </w:r>
      <w:r w:rsidR="006828BD" w:rsidRPr="004724D7">
        <w:rPr>
          <w:rFonts w:cs="Tahoma"/>
          <w:szCs w:val="20"/>
        </w:rPr>
        <w:t>2,50</w:t>
      </w:r>
      <w:r w:rsidRPr="004724D7">
        <w:rPr>
          <w:rFonts w:cs="Tahoma"/>
          <w:szCs w:val="20"/>
        </w:rPr>
        <w:t xml:space="preserve">% en </w:t>
      </w:r>
      <w:r w:rsidR="006828BD" w:rsidRPr="004724D7">
        <w:rPr>
          <w:rFonts w:cs="Tahoma"/>
          <w:szCs w:val="20"/>
        </w:rPr>
        <w:t>2,50</w:t>
      </w:r>
      <w:r w:rsidRPr="004724D7">
        <w:rPr>
          <w:rFonts w:cs="Tahoma"/>
          <w:szCs w:val="20"/>
        </w:rPr>
        <w:t>%.</w:t>
      </w:r>
    </w:p>
    <w:p w14:paraId="7BB027AD" w14:textId="77777777" w:rsidR="00BF36EB" w:rsidRPr="004724D7" w:rsidRDefault="00BF36EB" w:rsidP="00BF36EB">
      <w:pPr>
        <w:rPr>
          <w:rFonts w:cs="Tahoma"/>
          <w:szCs w:val="20"/>
        </w:rPr>
      </w:pPr>
    </w:p>
    <w:p w14:paraId="2FEF053F" w14:textId="5A62D5CC" w:rsidR="00BF36EB" w:rsidRPr="004724D7" w:rsidRDefault="00BF36EB" w:rsidP="00A80F85">
      <w:pPr>
        <w:pStyle w:val="Kop2"/>
      </w:pPr>
      <w:r w:rsidRPr="004724D7">
        <w:t>Personeel</w:t>
      </w:r>
    </w:p>
    <w:p w14:paraId="7FA8FCDA" w14:textId="010BA960" w:rsidR="00BF36EB" w:rsidRPr="004724D7" w:rsidRDefault="00BF36EB" w:rsidP="00BF36EB">
      <w:pPr>
        <w:rPr>
          <w:rFonts w:cs="Tahoma"/>
          <w:szCs w:val="20"/>
        </w:rPr>
      </w:pPr>
      <w:r w:rsidRPr="004724D7">
        <w:rPr>
          <w:rFonts w:cs="Tahoma"/>
          <w:szCs w:val="20"/>
        </w:rPr>
        <w:t>Rekening is gehouden met een ongewijzigde omvang formatie zoals deze staat in de begroting 202</w:t>
      </w:r>
      <w:r w:rsidR="00BE7206" w:rsidRPr="004724D7">
        <w:rPr>
          <w:rFonts w:cs="Tahoma"/>
          <w:szCs w:val="20"/>
        </w:rPr>
        <w:t>5</w:t>
      </w:r>
      <w:r w:rsidRPr="004724D7">
        <w:rPr>
          <w:rFonts w:cs="Tahoma"/>
          <w:szCs w:val="20"/>
        </w:rPr>
        <w:t xml:space="preserve">. </w:t>
      </w:r>
      <w:r w:rsidR="00BE7206" w:rsidRPr="004724D7">
        <w:rPr>
          <w:rFonts w:cs="Tahoma"/>
          <w:szCs w:val="20"/>
        </w:rPr>
        <w:t xml:space="preserve">Aan loonkostenstijging is </w:t>
      </w:r>
      <w:r w:rsidR="00E07E38" w:rsidRPr="004724D7">
        <w:rPr>
          <w:rFonts w:cs="Tahoma"/>
          <w:szCs w:val="20"/>
        </w:rPr>
        <w:t xml:space="preserve">rekening gehouden met 3% per jaar. Nieuwe </w:t>
      </w:r>
      <w:r w:rsidR="0027283D" w:rsidRPr="004724D7">
        <w:rPr>
          <w:rFonts w:cs="Tahoma"/>
          <w:szCs w:val="20"/>
        </w:rPr>
        <w:t>Cao-afspraken</w:t>
      </w:r>
      <w:r w:rsidR="00E07E38" w:rsidRPr="004724D7">
        <w:rPr>
          <w:rFonts w:cs="Tahoma"/>
          <w:szCs w:val="20"/>
        </w:rPr>
        <w:t xml:space="preserve"> kunnen hier van af gaan wijken.</w:t>
      </w:r>
    </w:p>
    <w:p w14:paraId="10F93587" w14:textId="77777777" w:rsidR="00BF36EB" w:rsidRPr="004724D7" w:rsidRDefault="00BF36EB" w:rsidP="00BF36EB">
      <w:pPr>
        <w:rPr>
          <w:rFonts w:cs="Tahoma"/>
          <w:i/>
          <w:szCs w:val="20"/>
        </w:rPr>
      </w:pPr>
    </w:p>
    <w:p w14:paraId="4387391C" w14:textId="1CB0DDA9" w:rsidR="00BF36EB" w:rsidRPr="004724D7" w:rsidRDefault="00BF36EB" w:rsidP="00A80F85">
      <w:pPr>
        <w:pStyle w:val="Kop2"/>
      </w:pPr>
      <w:r w:rsidRPr="004724D7">
        <w:t>Inhuur derden</w:t>
      </w:r>
    </w:p>
    <w:p w14:paraId="35A6C26F" w14:textId="77777777" w:rsidR="00BF36EB" w:rsidRPr="004724D7" w:rsidRDefault="00BF36EB" w:rsidP="00BF36EB">
      <w:pPr>
        <w:rPr>
          <w:rFonts w:cs="Tahoma"/>
          <w:szCs w:val="20"/>
        </w:rPr>
      </w:pPr>
      <w:r w:rsidRPr="004724D7">
        <w:rPr>
          <w:rFonts w:cs="Tahoma"/>
          <w:szCs w:val="20"/>
        </w:rPr>
        <w:t xml:space="preserve">Dit bedrag is niet geïndexeerd. </w:t>
      </w:r>
    </w:p>
    <w:p w14:paraId="597DFF4E" w14:textId="77777777" w:rsidR="00BF36EB" w:rsidRPr="004724D7" w:rsidRDefault="00BF36EB" w:rsidP="00BF36EB">
      <w:pPr>
        <w:rPr>
          <w:rFonts w:cs="Tahoma"/>
          <w:i/>
          <w:szCs w:val="20"/>
        </w:rPr>
      </w:pPr>
    </w:p>
    <w:p w14:paraId="51B82B27" w14:textId="48345B1C" w:rsidR="00BF36EB" w:rsidRPr="004724D7" w:rsidRDefault="00BF36EB" w:rsidP="00A80F85">
      <w:pPr>
        <w:pStyle w:val="Kop2"/>
      </w:pPr>
      <w:r w:rsidRPr="004724D7">
        <w:lastRenderedPageBreak/>
        <w:t>Onvoorzien</w:t>
      </w:r>
    </w:p>
    <w:p w14:paraId="215C4C83" w14:textId="551D015F" w:rsidR="00BF36EB" w:rsidRPr="004724D7" w:rsidRDefault="00BF36EB" w:rsidP="00BF36EB">
      <w:pPr>
        <w:rPr>
          <w:rFonts w:cs="Tahoma"/>
          <w:szCs w:val="20"/>
        </w:rPr>
      </w:pPr>
      <w:r w:rsidRPr="004724D7">
        <w:rPr>
          <w:rFonts w:cs="Tahoma"/>
          <w:szCs w:val="20"/>
        </w:rPr>
        <w:t>Het budget voor onvoorzien is jaarlijks € 2.000 Indexeren is niet noodzakelijk. Jaarlijks wordt beoordeeld of het jaarbudget voldoende is.</w:t>
      </w:r>
    </w:p>
    <w:p w14:paraId="6CF01328" w14:textId="77777777" w:rsidR="00BF36EB" w:rsidRPr="004724D7" w:rsidRDefault="00BF36EB" w:rsidP="00BF36EB">
      <w:pPr>
        <w:rPr>
          <w:rFonts w:cs="Tahoma"/>
          <w:i/>
          <w:szCs w:val="20"/>
        </w:rPr>
      </w:pPr>
    </w:p>
    <w:p w14:paraId="511BD001" w14:textId="521E9D15" w:rsidR="00BF36EB" w:rsidRPr="004724D7" w:rsidRDefault="00BF36EB" w:rsidP="003349C4">
      <w:pPr>
        <w:pStyle w:val="Kop2"/>
      </w:pPr>
      <w:r w:rsidRPr="004724D7">
        <w:t>Contributie</w:t>
      </w:r>
    </w:p>
    <w:p w14:paraId="3307948D" w14:textId="7B64855E" w:rsidR="00BF36EB" w:rsidRPr="004724D7" w:rsidRDefault="00BF36EB" w:rsidP="00BF36EB">
      <w:pPr>
        <w:rPr>
          <w:rFonts w:cs="Tahoma"/>
          <w:szCs w:val="20"/>
        </w:rPr>
      </w:pPr>
      <w:r w:rsidRPr="004724D7">
        <w:rPr>
          <w:rFonts w:cs="Tahoma"/>
          <w:szCs w:val="20"/>
        </w:rPr>
        <w:t>Uitgegaan is van een gelijkblijvend aantal inwoners van afgerond 5</w:t>
      </w:r>
      <w:r w:rsidR="006A37FF" w:rsidRPr="004724D7">
        <w:rPr>
          <w:rFonts w:cs="Tahoma"/>
          <w:szCs w:val="20"/>
        </w:rPr>
        <w:t>9</w:t>
      </w:r>
      <w:r w:rsidR="00E07E38" w:rsidRPr="004724D7">
        <w:rPr>
          <w:rFonts w:cs="Tahoma"/>
          <w:szCs w:val="20"/>
        </w:rPr>
        <w:t>6</w:t>
      </w:r>
      <w:r w:rsidRPr="004724D7">
        <w:rPr>
          <w:rFonts w:cs="Tahoma"/>
          <w:szCs w:val="20"/>
        </w:rPr>
        <w:t>.000 (stand per 1-1-202</w:t>
      </w:r>
      <w:r w:rsidR="00E07E38" w:rsidRPr="004724D7">
        <w:rPr>
          <w:rFonts w:cs="Tahoma"/>
          <w:szCs w:val="20"/>
        </w:rPr>
        <w:t>4</w:t>
      </w:r>
      <w:r w:rsidRPr="004724D7">
        <w:rPr>
          <w:rFonts w:cs="Tahoma"/>
          <w:szCs w:val="20"/>
        </w:rPr>
        <w:t>) gedurende de jaren 202</w:t>
      </w:r>
      <w:r w:rsidR="009843AE" w:rsidRPr="004724D7">
        <w:rPr>
          <w:rFonts w:cs="Tahoma"/>
          <w:szCs w:val="20"/>
        </w:rPr>
        <w:t>5</w:t>
      </w:r>
      <w:r w:rsidRPr="004724D7">
        <w:rPr>
          <w:rFonts w:cs="Tahoma"/>
          <w:szCs w:val="20"/>
        </w:rPr>
        <w:t xml:space="preserve"> tot en met 202</w:t>
      </w:r>
      <w:r w:rsidR="009843AE" w:rsidRPr="004724D7">
        <w:rPr>
          <w:rFonts w:cs="Tahoma"/>
          <w:szCs w:val="20"/>
        </w:rPr>
        <w:t>8</w:t>
      </w:r>
      <w:r w:rsidRPr="004724D7">
        <w:rPr>
          <w:rFonts w:cs="Tahoma"/>
          <w:szCs w:val="20"/>
        </w:rPr>
        <w:t>.</w:t>
      </w:r>
    </w:p>
    <w:p w14:paraId="44DAA510" w14:textId="77777777" w:rsidR="00BF36EB" w:rsidRPr="004724D7" w:rsidRDefault="00BF36EB" w:rsidP="00BF36EB">
      <w:pPr>
        <w:rPr>
          <w:rFonts w:cs="Tahoma"/>
          <w:szCs w:val="20"/>
        </w:rPr>
      </w:pPr>
      <w:r w:rsidRPr="004724D7">
        <w:rPr>
          <w:rFonts w:cs="Tahoma"/>
          <w:szCs w:val="20"/>
        </w:rPr>
        <w:t xml:space="preserve">Uitgangspunt is dat wij de contributie jaarlijks verhogen conform de index algemene uitkering.  </w:t>
      </w:r>
    </w:p>
    <w:p w14:paraId="12FB275D" w14:textId="77777777" w:rsidR="00BF36EB" w:rsidRPr="004724D7" w:rsidRDefault="00BF36EB" w:rsidP="00BF36EB">
      <w:pPr>
        <w:rPr>
          <w:rFonts w:cs="Tahoma"/>
          <w:szCs w:val="20"/>
        </w:rPr>
      </w:pPr>
    </w:p>
    <w:p w14:paraId="0A71E649" w14:textId="0A66AAFB" w:rsidR="00BF36EB" w:rsidRPr="004724D7" w:rsidRDefault="00BF36EB" w:rsidP="003349C4">
      <w:pPr>
        <w:pStyle w:val="Kop2"/>
      </w:pPr>
      <w:r w:rsidRPr="004724D7">
        <w:t>Projecten</w:t>
      </w:r>
    </w:p>
    <w:p w14:paraId="4E9C3B36" w14:textId="4B1564A0" w:rsidR="00BF36EB" w:rsidRPr="004724D7" w:rsidRDefault="00BF36EB" w:rsidP="00BF36EB">
      <w:pPr>
        <w:rPr>
          <w:rFonts w:cs="Tahoma"/>
          <w:szCs w:val="20"/>
        </w:rPr>
      </w:pPr>
      <w:r w:rsidRPr="004724D7">
        <w:rPr>
          <w:rFonts w:cs="Tahoma"/>
          <w:szCs w:val="20"/>
        </w:rPr>
        <w:t>Voor de jaren 202</w:t>
      </w:r>
      <w:r w:rsidR="009843AE" w:rsidRPr="004724D7">
        <w:rPr>
          <w:rFonts w:cs="Tahoma"/>
          <w:szCs w:val="20"/>
        </w:rPr>
        <w:t>6</w:t>
      </w:r>
      <w:r w:rsidRPr="004724D7">
        <w:rPr>
          <w:rFonts w:cs="Tahoma"/>
          <w:szCs w:val="20"/>
        </w:rPr>
        <w:t>, 202</w:t>
      </w:r>
      <w:r w:rsidR="009843AE" w:rsidRPr="004724D7">
        <w:rPr>
          <w:rFonts w:cs="Tahoma"/>
          <w:szCs w:val="20"/>
        </w:rPr>
        <w:t>7</w:t>
      </w:r>
      <w:r w:rsidRPr="004724D7">
        <w:rPr>
          <w:rFonts w:cs="Tahoma"/>
          <w:szCs w:val="20"/>
        </w:rPr>
        <w:t xml:space="preserve"> en 202</w:t>
      </w:r>
      <w:r w:rsidR="009843AE" w:rsidRPr="004724D7">
        <w:rPr>
          <w:rFonts w:cs="Tahoma"/>
          <w:szCs w:val="20"/>
        </w:rPr>
        <w:t>8</w:t>
      </w:r>
      <w:r w:rsidRPr="004724D7">
        <w:rPr>
          <w:rFonts w:cs="Tahoma"/>
          <w:szCs w:val="20"/>
        </w:rPr>
        <w:t xml:space="preserve"> gaan we er van uit dat er geen bijdrage uit projecten worden ontvangen voor dienstverlening door de VGG.</w:t>
      </w:r>
    </w:p>
    <w:p w14:paraId="5A986566" w14:textId="77777777" w:rsidR="00BF36EB" w:rsidRPr="004724D7" w:rsidRDefault="00BF36EB" w:rsidP="00BF36EB">
      <w:pPr>
        <w:rPr>
          <w:rFonts w:cs="Tahoma"/>
          <w:color w:val="FF0000"/>
          <w:sz w:val="24"/>
          <w:szCs w:val="24"/>
        </w:rPr>
      </w:pPr>
    </w:p>
    <w:p w14:paraId="2376F1A4" w14:textId="1FBA0D6B" w:rsidR="00BF36EB" w:rsidRPr="004724D7" w:rsidRDefault="00BF36EB" w:rsidP="003349C4">
      <w:pPr>
        <w:pStyle w:val="Kop2"/>
      </w:pPr>
      <w:r w:rsidRPr="004724D7">
        <w:t>Bijdrage VNG</w:t>
      </w:r>
    </w:p>
    <w:p w14:paraId="2520F686" w14:textId="77777777" w:rsidR="00BF36EB" w:rsidRPr="004724D7" w:rsidRDefault="00BF36EB" w:rsidP="00BF36EB">
      <w:pPr>
        <w:rPr>
          <w:rFonts w:cs="Tahoma"/>
          <w:szCs w:val="20"/>
        </w:rPr>
      </w:pPr>
      <w:r w:rsidRPr="004724D7">
        <w:rPr>
          <w:rFonts w:cs="Tahoma"/>
          <w:szCs w:val="20"/>
        </w:rPr>
        <w:t>Van de VNG wordt een vaste bijdrage per jaar ontvangen in de kosten van onze vereniging. Dit bedrag wordt door VNG nooit geïndexeerd.</w:t>
      </w:r>
    </w:p>
    <w:p w14:paraId="7C9E3344" w14:textId="77777777" w:rsidR="00BF36EB" w:rsidRPr="004724D7" w:rsidRDefault="00BF36EB" w:rsidP="00BF36EB">
      <w:pPr>
        <w:rPr>
          <w:rFonts w:cs="Tahoma"/>
          <w:b/>
          <w:szCs w:val="20"/>
        </w:rPr>
      </w:pPr>
    </w:p>
    <w:p w14:paraId="5C21A792" w14:textId="3FA1781F" w:rsidR="00BF36EB" w:rsidRPr="004724D7" w:rsidRDefault="00BF36EB" w:rsidP="003349C4">
      <w:pPr>
        <w:pStyle w:val="Kop2"/>
      </w:pPr>
      <w:r w:rsidRPr="004724D7">
        <w:t>Rente</w:t>
      </w:r>
    </w:p>
    <w:p w14:paraId="12266D39" w14:textId="767C4175" w:rsidR="00BF36EB" w:rsidRPr="004724D7" w:rsidRDefault="00BF36EB" w:rsidP="00BF36EB">
      <w:pPr>
        <w:rPr>
          <w:rFonts w:cs="Tahoma"/>
          <w:szCs w:val="20"/>
        </w:rPr>
      </w:pPr>
      <w:r w:rsidRPr="004724D7">
        <w:rPr>
          <w:rFonts w:cs="Tahoma"/>
          <w:szCs w:val="20"/>
        </w:rPr>
        <w:t xml:space="preserve">De raming renteopbrengsten houden wij op € </w:t>
      </w:r>
      <w:r w:rsidR="009843AE" w:rsidRPr="004724D7">
        <w:rPr>
          <w:rFonts w:cs="Tahoma"/>
          <w:szCs w:val="20"/>
        </w:rPr>
        <w:t>1.00</w:t>
      </w:r>
      <w:r w:rsidRPr="004724D7">
        <w:rPr>
          <w:rFonts w:cs="Tahoma"/>
          <w:szCs w:val="20"/>
        </w:rPr>
        <w:t xml:space="preserve">0,00 per jaar. </w:t>
      </w:r>
    </w:p>
    <w:p w14:paraId="0E0530D3" w14:textId="77777777" w:rsidR="00BF36EB" w:rsidRPr="004724D7" w:rsidRDefault="00BF36EB" w:rsidP="003349C4">
      <w:pPr>
        <w:pStyle w:val="Kop2"/>
      </w:pPr>
    </w:p>
    <w:p w14:paraId="782EB4DD" w14:textId="77777777" w:rsidR="00BF36EB" w:rsidRPr="004724D7" w:rsidRDefault="00BF36EB" w:rsidP="003349C4">
      <w:pPr>
        <w:pStyle w:val="Kop2"/>
        <w:rPr>
          <w:bCs/>
        </w:rPr>
      </w:pPr>
      <w:r w:rsidRPr="004724D7">
        <w:rPr>
          <w:bCs/>
        </w:rPr>
        <w:t>Prognose verloop algemene reserve:</w:t>
      </w:r>
    </w:p>
    <w:p w14:paraId="250DA028" w14:textId="77777777" w:rsidR="00B9024A" w:rsidRPr="004724D7" w:rsidRDefault="00B9024A" w:rsidP="00B9024A"/>
    <w:p w14:paraId="46D79A9A" w14:textId="43551947" w:rsidR="00B9024A" w:rsidRPr="004724D7" w:rsidRDefault="00EF160E" w:rsidP="00BF36EB">
      <w:r w:rsidRPr="004724D7">
        <w:rPr>
          <w:noProof/>
        </w:rPr>
        <w:drawing>
          <wp:inline distT="0" distB="0" distL="0" distR="0" wp14:anchorId="7CB6CB4D" wp14:editId="63F183AB">
            <wp:extent cx="2609850" cy="2800350"/>
            <wp:effectExtent l="0" t="0" r="0" b="0"/>
            <wp:docPr id="206490087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9850" cy="2800350"/>
                    </a:xfrm>
                    <a:prstGeom prst="rect">
                      <a:avLst/>
                    </a:prstGeom>
                    <a:noFill/>
                    <a:ln>
                      <a:noFill/>
                    </a:ln>
                  </pic:spPr>
                </pic:pic>
              </a:graphicData>
            </a:graphic>
          </wp:inline>
        </w:drawing>
      </w:r>
    </w:p>
    <w:p w14:paraId="06F84FFD" w14:textId="77777777" w:rsidR="00B9024A" w:rsidRPr="004724D7" w:rsidRDefault="00B9024A" w:rsidP="00BF36EB"/>
    <w:p w14:paraId="548798E0" w14:textId="473665E3" w:rsidR="003B3D2F" w:rsidRPr="004724D7" w:rsidRDefault="003B3D2F" w:rsidP="00BF36EB">
      <w:r w:rsidRPr="004724D7">
        <w:t xml:space="preserve">De prognose voor de ontwikkeling van de algemene reserve </w:t>
      </w:r>
      <w:r w:rsidR="00241B13" w:rsidRPr="004724D7">
        <w:t>laat per 31-12-202</w:t>
      </w:r>
      <w:r w:rsidR="00140A23" w:rsidRPr="004724D7">
        <w:t>8</w:t>
      </w:r>
      <w:r w:rsidR="00241B13" w:rsidRPr="004724D7">
        <w:t xml:space="preserve"> een saldo zien van </w:t>
      </w:r>
      <w:r w:rsidR="004C1961" w:rsidRPr="004724D7">
        <w:t>afgerond</w:t>
      </w:r>
      <w:r w:rsidR="00241B13" w:rsidRPr="004724D7">
        <w:t xml:space="preserve"> € </w:t>
      </w:r>
      <w:r w:rsidR="006127C6" w:rsidRPr="004724D7">
        <w:t>1</w:t>
      </w:r>
      <w:r w:rsidR="00AD40F4" w:rsidRPr="004724D7">
        <w:t>2</w:t>
      </w:r>
      <w:r w:rsidR="00EF160E" w:rsidRPr="004724D7">
        <w:t>3</w:t>
      </w:r>
      <w:r w:rsidR="00241B13" w:rsidRPr="004724D7">
        <w:t>.000.</w:t>
      </w:r>
    </w:p>
    <w:p w14:paraId="054DF435" w14:textId="59482DA3" w:rsidR="00531DF1" w:rsidRPr="004724D7" w:rsidRDefault="000D6925" w:rsidP="00BF36EB">
      <w:r w:rsidRPr="004724D7">
        <w:t>In het verleden hebben wij met elkaar afgesproken dat de omvang van de algemen</w:t>
      </w:r>
      <w:r w:rsidR="002374F3" w:rsidRPr="004724D7">
        <w:t>e reserve een bodem zou moeten hebben van € 60.000. D</w:t>
      </w:r>
      <w:r w:rsidR="00F47773" w:rsidRPr="004724D7">
        <w:t>eze bodem is nodig om het risico af te dekken</w:t>
      </w:r>
      <w:r w:rsidR="004853AA" w:rsidRPr="004724D7">
        <w:t xml:space="preserve"> van extra kosten indien één van onze medewerkers door ziekte</w:t>
      </w:r>
      <w:r w:rsidR="006C1E23" w:rsidRPr="004724D7">
        <w:t xml:space="preserve"> geruime tijd</w:t>
      </w:r>
      <w:r w:rsidR="00531DF1" w:rsidRPr="004724D7">
        <w:t xml:space="preserve"> uit de roulatie is en er daardoor moet worden ingehuurd.</w:t>
      </w:r>
      <w:r w:rsidR="009D71BC" w:rsidRPr="004724D7">
        <w:t xml:space="preserve"> </w:t>
      </w:r>
      <w:r w:rsidR="00A139BD" w:rsidRPr="004724D7">
        <w:t xml:space="preserve">De afgelopen jaren zijn de loonkosten fors gestegen. </w:t>
      </w:r>
      <w:r w:rsidR="00CD36F3" w:rsidRPr="004724D7">
        <w:t xml:space="preserve">Waardoor er voor het bedrag van € 60.000 minder kan worden ingehuurd. </w:t>
      </w:r>
      <w:r w:rsidR="009D71BC" w:rsidRPr="004724D7">
        <w:t xml:space="preserve">Voor kortdurende inhuur bij ziekte is dit bedrag toereikend, bij langdurige ziekte zal het bestuur </w:t>
      </w:r>
      <w:r w:rsidR="00B72C4D" w:rsidRPr="004724D7">
        <w:t xml:space="preserve">naar een passende </w:t>
      </w:r>
      <w:r w:rsidR="00B03155" w:rsidRPr="004724D7">
        <w:t>oplossing zoeken.</w:t>
      </w:r>
    </w:p>
    <w:p w14:paraId="58C8B10E" w14:textId="0F51F444" w:rsidR="00531DF1" w:rsidRPr="004724D7" w:rsidRDefault="00531DF1" w:rsidP="00BF36EB"/>
    <w:p w14:paraId="2F3A1563" w14:textId="77777777" w:rsidR="008009A1" w:rsidRPr="004724D7" w:rsidRDefault="008009A1" w:rsidP="00BF36EB"/>
    <w:sectPr w:rsidR="008009A1" w:rsidRPr="004724D7" w:rsidSect="005A0928">
      <w:headerReference w:type="default" r:id="rId16"/>
      <w:footerReference w:type="default" r:id="rId1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784F2" w14:textId="77777777" w:rsidR="00C36959" w:rsidRDefault="00C36959" w:rsidP="00363F4C">
      <w:pPr>
        <w:spacing w:line="240" w:lineRule="auto"/>
      </w:pPr>
      <w:r>
        <w:separator/>
      </w:r>
    </w:p>
  </w:endnote>
  <w:endnote w:type="continuationSeparator" w:id="0">
    <w:p w14:paraId="25EBD64D" w14:textId="77777777" w:rsidR="00C36959" w:rsidRDefault="00C36959" w:rsidP="00363F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Next LT Pro">
    <w:altName w:val="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YInterstate Light">
    <w:altName w:val="Franklin Gothic Medium Cond"/>
    <w:charset w:val="00"/>
    <w:family w:val="auto"/>
    <w:pitch w:val="variable"/>
    <w:sig w:usb0="A00002AF" w:usb1="5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0743300"/>
      <w:docPartObj>
        <w:docPartGallery w:val="Page Numbers (Bottom of Page)"/>
        <w:docPartUnique/>
      </w:docPartObj>
    </w:sdtPr>
    <w:sdtContent>
      <w:p w14:paraId="1E866A34" w14:textId="4B794302" w:rsidR="00351E03" w:rsidRDefault="006F4EF1">
        <w:pPr>
          <w:pStyle w:val="Voettekst"/>
          <w:rPr>
            <w:noProof/>
          </w:rPr>
        </w:pPr>
        <w:r>
          <w:rPr>
            <w:noProof/>
          </w:rPr>
          <w:drawing>
            <wp:anchor distT="0" distB="0" distL="114300" distR="114300" simplePos="0" relativeHeight="251660288" behindDoc="1" locked="0" layoutInCell="1" allowOverlap="1" wp14:anchorId="4901F885" wp14:editId="5C935837">
              <wp:simplePos x="0" y="0"/>
              <wp:positionH relativeFrom="column">
                <wp:posOffset>-1311274</wp:posOffset>
              </wp:positionH>
              <wp:positionV relativeFrom="paragraph">
                <wp:posOffset>-134912</wp:posOffset>
              </wp:positionV>
              <wp:extent cx="3025140" cy="1528737"/>
              <wp:effectExtent l="0" t="0" r="0" b="0"/>
              <wp:wrapNone/>
              <wp:docPr id="127" name="Afbeelding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063" cy="15327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5CBECC" w14:textId="2CC40F84" w:rsidR="00363F4C" w:rsidRDefault="00363F4C">
        <w:pPr>
          <w:pStyle w:val="Voettekst"/>
        </w:pPr>
        <w:r>
          <w:rPr>
            <w:noProof/>
          </w:rPr>
          <mc:AlternateContent>
            <mc:Choice Requires="wps">
              <w:drawing>
                <wp:anchor distT="0" distB="0" distL="114300" distR="114300" simplePos="0" relativeHeight="251659264" behindDoc="0" locked="0" layoutInCell="1" allowOverlap="1" wp14:anchorId="789E6E8F" wp14:editId="45450DAA">
                  <wp:simplePos x="0" y="0"/>
                  <wp:positionH relativeFrom="rightMargin">
                    <wp:align>center</wp:align>
                  </wp:positionH>
                  <wp:positionV relativeFrom="bottomMargin">
                    <wp:align>center</wp:align>
                  </wp:positionV>
                  <wp:extent cx="565785" cy="191770"/>
                  <wp:effectExtent l="0" t="0" r="0" b="0"/>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1045E01" w14:textId="77777777" w:rsidR="00363F4C" w:rsidRPr="00363F4C" w:rsidRDefault="00363F4C">
                              <w:pPr>
                                <w:pBdr>
                                  <w:top w:val="single" w:sz="4" w:space="1" w:color="7F7F7F" w:themeColor="background1" w:themeShade="7F"/>
                                </w:pBdr>
                                <w:jc w:val="center"/>
                                <w:rPr>
                                  <w:color w:val="002C64"/>
                                </w:rPr>
                              </w:pPr>
                              <w:r w:rsidRPr="00363F4C">
                                <w:rPr>
                                  <w:color w:val="002C64"/>
                                </w:rPr>
                                <w:fldChar w:fldCharType="begin"/>
                              </w:r>
                              <w:r w:rsidRPr="00363F4C">
                                <w:rPr>
                                  <w:color w:val="002C64"/>
                                </w:rPr>
                                <w:instrText>PAGE   \* MERGEFORMAT</w:instrText>
                              </w:r>
                              <w:r w:rsidRPr="00363F4C">
                                <w:rPr>
                                  <w:color w:val="002C64"/>
                                </w:rPr>
                                <w:fldChar w:fldCharType="separate"/>
                              </w:r>
                              <w:r w:rsidRPr="00363F4C">
                                <w:rPr>
                                  <w:color w:val="002C64"/>
                                </w:rPr>
                                <w:t>2</w:t>
                              </w:r>
                              <w:r w:rsidRPr="00363F4C">
                                <w:rPr>
                                  <w:color w:val="002C64"/>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89E6E8F" id="Rechthoek 9"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71045E01" w14:textId="77777777" w:rsidR="00363F4C" w:rsidRPr="00363F4C" w:rsidRDefault="00363F4C">
                        <w:pPr>
                          <w:pBdr>
                            <w:top w:val="single" w:sz="4" w:space="1" w:color="7F7F7F" w:themeColor="background1" w:themeShade="7F"/>
                          </w:pBdr>
                          <w:jc w:val="center"/>
                          <w:rPr>
                            <w:color w:val="002C64"/>
                          </w:rPr>
                        </w:pPr>
                        <w:r w:rsidRPr="00363F4C">
                          <w:rPr>
                            <w:color w:val="002C64"/>
                          </w:rPr>
                          <w:fldChar w:fldCharType="begin"/>
                        </w:r>
                        <w:r w:rsidRPr="00363F4C">
                          <w:rPr>
                            <w:color w:val="002C64"/>
                          </w:rPr>
                          <w:instrText>PAGE   \* MERGEFORMAT</w:instrText>
                        </w:r>
                        <w:r w:rsidRPr="00363F4C">
                          <w:rPr>
                            <w:color w:val="002C64"/>
                          </w:rPr>
                          <w:fldChar w:fldCharType="separate"/>
                        </w:r>
                        <w:r w:rsidRPr="00363F4C">
                          <w:rPr>
                            <w:color w:val="002C64"/>
                          </w:rPr>
                          <w:t>2</w:t>
                        </w:r>
                        <w:r w:rsidRPr="00363F4C">
                          <w:rPr>
                            <w:color w:val="002C64"/>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026EF" w14:textId="77777777" w:rsidR="00C36959" w:rsidRDefault="00C36959" w:rsidP="00363F4C">
      <w:pPr>
        <w:spacing w:line="240" w:lineRule="auto"/>
      </w:pPr>
      <w:r>
        <w:separator/>
      </w:r>
    </w:p>
  </w:footnote>
  <w:footnote w:type="continuationSeparator" w:id="0">
    <w:p w14:paraId="06D86614" w14:textId="77777777" w:rsidR="00C36959" w:rsidRDefault="00C36959" w:rsidP="00363F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122C5" w14:textId="34FE1002" w:rsidR="005F62E8" w:rsidRDefault="005F62E8" w:rsidP="005F62E8">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E643C"/>
    <w:multiLevelType w:val="hybridMultilevel"/>
    <w:tmpl w:val="C0D8A9D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C043A6"/>
    <w:multiLevelType w:val="hybridMultilevel"/>
    <w:tmpl w:val="72106FB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481703"/>
    <w:multiLevelType w:val="hybridMultilevel"/>
    <w:tmpl w:val="C818BA46"/>
    <w:lvl w:ilvl="0" w:tplc="69FED29A">
      <w:start w:val="289"/>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47D95"/>
    <w:multiLevelType w:val="hybridMultilevel"/>
    <w:tmpl w:val="E340AB2E"/>
    <w:lvl w:ilvl="0" w:tplc="7048E2E4">
      <w:start w:val="50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880E55"/>
    <w:multiLevelType w:val="hybridMultilevel"/>
    <w:tmpl w:val="E6D06030"/>
    <w:lvl w:ilvl="0" w:tplc="FBF69528">
      <w:start w:val="1"/>
      <w:numFmt w:val="bullet"/>
      <w:lvlText w:val=""/>
      <w:lvlJc w:val="left"/>
      <w:pPr>
        <w:ind w:left="360" w:hanging="360"/>
      </w:pPr>
      <w:rPr>
        <w:rFonts w:ascii="Symbol" w:hAnsi="Symbol" w:hint="default"/>
        <w:color w:val="00A9F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7A6669B"/>
    <w:multiLevelType w:val="hybridMultilevel"/>
    <w:tmpl w:val="D45A36BE"/>
    <w:lvl w:ilvl="0" w:tplc="E9AE7F58">
      <w:numFmt w:val="bullet"/>
      <w:lvlText w:val="-"/>
      <w:lvlJc w:val="left"/>
      <w:pPr>
        <w:ind w:left="720" w:hanging="360"/>
      </w:pPr>
      <w:rPr>
        <w:rFonts w:ascii="Tahoma" w:eastAsia="Times New Roman" w:hAnsi="Tahoma" w:cs="Tahoma"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1D591A86"/>
    <w:multiLevelType w:val="hybridMultilevel"/>
    <w:tmpl w:val="8CA64A46"/>
    <w:lvl w:ilvl="0" w:tplc="F2CC285A">
      <w:start w:val="1"/>
      <w:numFmt w:val="bullet"/>
      <w:lvlText w:val="-"/>
      <w:lvlJc w:val="left"/>
      <w:pPr>
        <w:ind w:left="720" w:hanging="360"/>
      </w:pPr>
      <w:rPr>
        <w:rFonts w:ascii="Times New Roman" w:eastAsia="Times New Roman" w:hAnsi="Times New Roman" w:cs="Times New Roman"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BB0B41"/>
    <w:multiLevelType w:val="hybridMultilevel"/>
    <w:tmpl w:val="E5128C32"/>
    <w:lvl w:ilvl="0" w:tplc="8338670E">
      <w:start w:val="1"/>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8" w15:restartNumberingAfterBreak="0">
    <w:nsid w:val="1FD450B9"/>
    <w:multiLevelType w:val="hybridMultilevel"/>
    <w:tmpl w:val="D45C7F08"/>
    <w:lvl w:ilvl="0" w:tplc="89D4FFBE">
      <w:start w:val="1"/>
      <w:numFmt w:val="decimal"/>
      <w:lvlText w:val="%1."/>
      <w:lvlJc w:val="left"/>
      <w:pPr>
        <w:ind w:left="720" w:hanging="360"/>
      </w:pPr>
      <w:rPr>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02C5DD6"/>
    <w:multiLevelType w:val="multilevel"/>
    <w:tmpl w:val="3D9CF0EA"/>
    <w:lvl w:ilvl="0">
      <w:start w:val="1"/>
      <w:numFmt w:val="decimal"/>
      <w:lvlText w:val="%1)"/>
      <w:lvlJc w:val="left"/>
      <w:pPr>
        <w:ind w:left="720" w:hanging="360"/>
      </w:pPr>
      <w:rPr>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D84B0E"/>
    <w:multiLevelType w:val="hybridMultilevel"/>
    <w:tmpl w:val="7D909D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EC14D04"/>
    <w:multiLevelType w:val="hybridMultilevel"/>
    <w:tmpl w:val="A89287F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0057B9A"/>
    <w:multiLevelType w:val="hybridMultilevel"/>
    <w:tmpl w:val="18443C18"/>
    <w:lvl w:ilvl="0" w:tplc="8932D940">
      <w:numFmt w:val="bullet"/>
      <w:lvlText w:val="-"/>
      <w:lvlJc w:val="left"/>
      <w:pPr>
        <w:ind w:left="644" w:hanging="360"/>
      </w:pPr>
      <w:rPr>
        <w:rFonts w:ascii="Avenir Next LT Pro" w:eastAsia="Times New Roman" w:hAnsi="Avenir Next LT Pro"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0612503"/>
    <w:multiLevelType w:val="hybridMultilevel"/>
    <w:tmpl w:val="5EDEE1B8"/>
    <w:lvl w:ilvl="0" w:tplc="7854922E">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2F35213"/>
    <w:multiLevelType w:val="hybridMultilevel"/>
    <w:tmpl w:val="E3D4CD6C"/>
    <w:lvl w:ilvl="0" w:tplc="59465576">
      <w:numFmt w:val="bullet"/>
      <w:lvlText w:val="-"/>
      <w:lvlJc w:val="left"/>
      <w:pPr>
        <w:tabs>
          <w:tab w:val="num" w:pos="720"/>
        </w:tabs>
        <w:ind w:left="720" w:hanging="360"/>
      </w:pPr>
      <w:rPr>
        <w:rFonts w:ascii="Tahoma" w:eastAsia="Times New Roman" w:hAnsi="Tahoma" w:cs="Tahom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4B71D1"/>
    <w:multiLevelType w:val="hybridMultilevel"/>
    <w:tmpl w:val="85082996"/>
    <w:lvl w:ilvl="0" w:tplc="3226438A">
      <w:start w:val="1"/>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34D939CF"/>
    <w:multiLevelType w:val="hybridMultilevel"/>
    <w:tmpl w:val="D8FE40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42C1F67"/>
    <w:multiLevelType w:val="hybridMultilevel"/>
    <w:tmpl w:val="866A1058"/>
    <w:lvl w:ilvl="0" w:tplc="79984042">
      <w:numFmt w:val="bullet"/>
      <w:lvlText w:val="-"/>
      <w:lvlJc w:val="left"/>
      <w:pPr>
        <w:ind w:left="720" w:hanging="360"/>
      </w:pPr>
      <w:rPr>
        <w:rFonts w:ascii="Avenir Next LT Pro" w:eastAsia="Times New Roman" w:hAnsi="Avenir Next LT Pro"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4437D41"/>
    <w:multiLevelType w:val="hybridMultilevel"/>
    <w:tmpl w:val="48DA5A1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9A8694D"/>
    <w:multiLevelType w:val="hybridMultilevel"/>
    <w:tmpl w:val="013A4948"/>
    <w:lvl w:ilvl="0" w:tplc="FBF69528">
      <w:start w:val="1"/>
      <w:numFmt w:val="bullet"/>
      <w:lvlText w:val=""/>
      <w:lvlJc w:val="left"/>
      <w:pPr>
        <w:ind w:left="360" w:hanging="360"/>
      </w:pPr>
      <w:rPr>
        <w:rFonts w:ascii="Symbol" w:hAnsi="Symbol" w:hint="default"/>
        <w:color w:val="00A9F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CAD4F43"/>
    <w:multiLevelType w:val="hybridMultilevel"/>
    <w:tmpl w:val="53869FA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0B505C3"/>
    <w:multiLevelType w:val="hybridMultilevel"/>
    <w:tmpl w:val="8BE0B412"/>
    <w:lvl w:ilvl="0" w:tplc="FBF69528">
      <w:start w:val="1"/>
      <w:numFmt w:val="bullet"/>
      <w:lvlText w:val=""/>
      <w:lvlJc w:val="left"/>
      <w:pPr>
        <w:ind w:left="720" w:hanging="360"/>
      </w:pPr>
      <w:rPr>
        <w:rFonts w:ascii="Symbol" w:hAnsi="Symbol" w:hint="default"/>
        <w:color w:val="00A9F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2A24ADB"/>
    <w:multiLevelType w:val="hybridMultilevel"/>
    <w:tmpl w:val="20D4BED6"/>
    <w:lvl w:ilvl="0" w:tplc="BD56026C">
      <w:start w:val="1"/>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3" w15:restartNumberingAfterBreak="0">
    <w:nsid w:val="577F67A1"/>
    <w:multiLevelType w:val="hybridMultilevel"/>
    <w:tmpl w:val="BE346E0E"/>
    <w:lvl w:ilvl="0" w:tplc="69369A44">
      <w:numFmt w:val="bullet"/>
      <w:lvlText w:val="-"/>
      <w:lvlJc w:val="left"/>
      <w:pPr>
        <w:ind w:left="720" w:hanging="360"/>
      </w:pPr>
      <w:rPr>
        <w:rFonts w:ascii="Tahoma" w:eastAsia="Times New Roman" w:hAnsi="Tahoma" w:cs="Tahoma"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5E941E51"/>
    <w:multiLevelType w:val="hybridMultilevel"/>
    <w:tmpl w:val="A5F2E15E"/>
    <w:lvl w:ilvl="0" w:tplc="803E4F26">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04A49E9"/>
    <w:multiLevelType w:val="hybridMultilevel"/>
    <w:tmpl w:val="9438B324"/>
    <w:lvl w:ilvl="0" w:tplc="FBF69528">
      <w:start w:val="1"/>
      <w:numFmt w:val="bullet"/>
      <w:lvlText w:val=""/>
      <w:lvlJc w:val="left"/>
      <w:pPr>
        <w:ind w:left="360" w:hanging="360"/>
      </w:pPr>
      <w:rPr>
        <w:rFonts w:ascii="Symbol" w:hAnsi="Symbol" w:hint="default"/>
        <w:color w:val="00A9F3"/>
      </w:rPr>
    </w:lvl>
    <w:lvl w:ilvl="1" w:tplc="04130003" w:tentative="1">
      <w:start w:val="1"/>
      <w:numFmt w:val="bullet"/>
      <w:lvlText w:val="o"/>
      <w:lvlJc w:val="left"/>
      <w:pPr>
        <w:ind w:left="1298" w:hanging="360"/>
      </w:pPr>
      <w:rPr>
        <w:rFonts w:ascii="Courier New" w:hAnsi="Courier New" w:cs="Courier New" w:hint="default"/>
      </w:rPr>
    </w:lvl>
    <w:lvl w:ilvl="2" w:tplc="04130005" w:tentative="1">
      <w:start w:val="1"/>
      <w:numFmt w:val="bullet"/>
      <w:lvlText w:val=""/>
      <w:lvlJc w:val="left"/>
      <w:pPr>
        <w:ind w:left="2018" w:hanging="360"/>
      </w:pPr>
      <w:rPr>
        <w:rFonts w:ascii="Wingdings" w:hAnsi="Wingdings" w:hint="default"/>
      </w:rPr>
    </w:lvl>
    <w:lvl w:ilvl="3" w:tplc="04130001" w:tentative="1">
      <w:start w:val="1"/>
      <w:numFmt w:val="bullet"/>
      <w:lvlText w:val=""/>
      <w:lvlJc w:val="left"/>
      <w:pPr>
        <w:ind w:left="2738" w:hanging="360"/>
      </w:pPr>
      <w:rPr>
        <w:rFonts w:ascii="Symbol" w:hAnsi="Symbol" w:hint="default"/>
      </w:rPr>
    </w:lvl>
    <w:lvl w:ilvl="4" w:tplc="04130003" w:tentative="1">
      <w:start w:val="1"/>
      <w:numFmt w:val="bullet"/>
      <w:lvlText w:val="o"/>
      <w:lvlJc w:val="left"/>
      <w:pPr>
        <w:ind w:left="3458" w:hanging="360"/>
      </w:pPr>
      <w:rPr>
        <w:rFonts w:ascii="Courier New" w:hAnsi="Courier New" w:cs="Courier New" w:hint="default"/>
      </w:rPr>
    </w:lvl>
    <w:lvl w:ilvl="5" w:tplc="04130005" w:tentative="1">
      <w:start w:val="1"/>
      <w:numFmt w:val="bullet"/>
      <w:lvlText w:val=""/>
      <w:lvlJc w:val="left"/>
      <w:pPr>
        <w:ind w:left="4178" w:hanging="360"/>
      </w:pPr>
      <w:rPr>
        <w:rFonts w:ascii="Wingdings" w:hAnsi="Wingdings" w:hint="default"/>
      </w:rPr>
    </w:lvl>
    <w:lvl w:ilvl="6" w:tplc="04130001" w:tentative="1">
      <w:start w:val="1"/>
      <w:numFmt w:val="bullet"/>
      <w:lvlText w:val=""/>
      <w:lvlJc w:val="left"/>
      <w:pPr>
        <w:ind w:left="4898" w:hanging="360"/>
      </w:pPr>
      <w:rPr>
        <w:rFonts w:ascii="Symbol" w:hAnsi="Symbol" w:hint="default"/>
      </w:rPr>
    </w:lvl>
    <w:lvl w:ilvl="7" w:tplc="04130003" w:tentative="1">
      <w:start w:val="1"/>
      <w:numFmt w:val="bullet"/>
      <w:lvlText w:val="o"/>
      <w:lvlJc w:val="left"/>
      <w:pPr>
        <w:ind w:left="5618" w:hanging="360"/>
      </w:pPr>
      <w:rPr>
        <w:rFonts w:ascii="Courier New" w:hAnsi="Courier New" w:cs="Courier New" w:hint="default"/>
      </w:rPr>
    </w:lvl>
    <w:lvl w:ilvl="8" w:tplc="04130005" w:tentative="1">
      <w:start w:val="1"/>
      <w:numFmt w:val="bullet"/>
      <w:lvlText w:val=""/>
      <w:lvlJc w:val="left"/>
      <w:pPr>
        <w:ind w:left="6338" w:hanging="360"/>
      </w:pPr>
      <w:rPr>
        <w:rFonts w:ascii="Wingdings" w:hAnsi="Wingdings" w:hint="default"/>
      </w:rPr>
    </w:lvl>
  </w:abstractNum>
  <w:abstractNum w:abstractNumId="26" w15:restartNumberingAfterBreak="0">
    <w:nsid w:val="78AC3B27"/>
    <w:multiLevelType w:val="hybridMultilevel"/>
    <w:tmpl w:val="D062FB00"/>
    <w:lvl w:ilvl="0" w:tplc="22708592">
      <w:start w:val="71"/>
      <w:numFmt w:val="bullet"/>
      <w:lvlText w:val="-"/>
      <w:lvlJc w:val="left"/>
      <w:pPr>
        <w:ind w:left="720" w:hanging="360"/>
      </w:pPr>
      <w:rPr>
        <w:rFonts w:ascii="Avenir Next LT Pro" w:eastAsiaTheme="minorHAnsi" w:hAnsi="Avenir Next LT Pro"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AD9335B"/>
    <w:multiLevelType w:val="hybridMultilevel"/>
    <w:tmpl w:val="3FD069CA"/>
    <w:lvl w:ilvl="0" w:tplc="FBF69528">
      <w:start w:val="1"/>
      <w:numFmt w:val="bullet"/>
      <w:lvlText w:val=""/>
      <w:lvlJc w:val="left"/>
      <w:pPr>
        <w:ind w:left="360" w:hanging="360"/>
      </w:pPr>
      <w:rPr>
        <w:rFonts w:ascii="Symbol" w:hAnsi="Symbol" w:hint="default"/>
        <w:color w:val="00A9F3"/>
      </w:rPr>
    </w:lvl>
    <w:lvl w:ilvl="1" w:tplc="04130003" w:tentative="1">
      <w:start w:val="1"/>
      <w:numFmt w:val="bullet"/>
      <w:lvlText w:val="o"/>
      <w:lvlJc w:val="left"/>
      <w:pPr>
        <w:ind w:left="1488" w:hanging="360"/>
      </w:pPr>
      <w:rPr>
        <w:rFonts w:ascii="Courier New" w:hAnsi="Courier New" w:cs="Courier New"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num w:numId="1" w16cid:durableId="756875321">
    <w:abstractNumId w:val="10"/>
  </w:num>
  <w:num w:numId="2" w16cid:durableId="1993173487">
    <w:abstractNumId w:val="8"/>
  </w:num>
  <w:num w:numId="3" w16cid:durableId="658776828">
    <w:abstractNumId w:val="24"/>
  </w:num>
  <w:num w:numId="4" w16cid:durableId="1767379256">
    <w:abstractNumId w:val="17"/>
  </w:num>
  <w:num w:numId="5" w16cid:durableId="1188325714">
    <w:abstractNumId w:val="12"/>
  </w:num>
  <w:num w:numId="6" w16cid:durableId="859052279">
    <w:abstractNumId w:val="13"/>
  </w:num>
  <w:num w:numId="7" w16cid:durableId="1889492602">
    <w:abstractNumId w:val="2"/>
  </w:num>
  <w:num w:numId="8" w16cid:durableId="319846514">
    <w:abstractNumId w:val="14"/>
  </w:num>
  <w:num w:numId="9" w16cid:durableId="5651434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8948519">
    <w:abstractNumId w:val="6"/>
  </w:num>
  <w:num w:numId="11" w16cid:durableId="1464696782">
    <w:abstractNumId w:val="15"/>
  </w:num>
  <w:num w:numId="12" w16cid:durableId="2103529241">
    <w:abstractNumId w:val="7"/>
  </w:num>
  <w:num w:numId="13" w16cid:durableId="264265114">
    <w:abstractNumId w:val="22"/>
  </w:num>
  <w:num w:numId="14" w16cid:durableId="1937712747">
    <w:abstractNumId w:val="3"/>
  </w:num>
  <w:num w:numId="15" w16cid:durableId="1955674090">
    <w:abstractNumId w:val="20"/>
  </w:num>
  <w:num w:numId="16" w16cid:durableId="1709253306">
    <w:abstractNumId w:val="18"/>
  </w:num>
  <w:num w:numId="17" w16cid:durableId="2084258312">
    <w:abstractNumId w:val="11"/>
  </w:num>
  <w:num w:numId="18" w16cid:durableId="1581449525">
    <w:abstractNumId w:val="1"/>
  </w:num>
  <w:num w:numId="19" w16cid:durableId="20791460">
    <w:abstractNumId w:val="0"/>
  </w:num>
  <w:num w:numId="20" w16cid:durableId="1805192363">
    <w:abstractNumId w:val="25"/>
  </w:num>
  <w:num w:numId="21" w16cid:durableId="1495999139">
    <w:abstractNumId w:val="4"/>
  </w:num>
  <w:num w:numId="22" w16cid:durableId="141430637">
    <w:abstractNumId w:val="27"/>
  </w:num>
  <w:num w:numId="23" w16cid:durableId="1085493873">
    <w:abstractNumId w:val="19"/>
  </w:num>
  <w:num w:numId="24" w16cid:durableId="1519195024">
    <w:abstractNumId w:val="21"/>
  </w:num>
  <w:num w:numId="25" w16cid:durableId="518593168">
    <w:abstractNumId w:val="23"/>
  </w:num>
  <w:num w:numId="26" w16cid:durableId="1824882388">
    <w:abstractNumId w:val="5"/>
  </w:num>
  <w:num w:numId="27" w16cid:durableId="784035160">
    <w:abstractNumId w:val="26"/>
  </w:num>
  <w:num w:numId="28" w16cid:durableId="603809873">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FD0"/>
    <w:rsid w:val="00002682"/>
    <w:rsid w:val="00007696"/>
    <w:rsid w:val="00011133"/>
    <w:rsid w:val="00016327"/>
    <w:rsid w:val="00017978"/>
    <w:rsid w:val="00021EE1"/>
    <w:rsid w:val="000238DA"/>
    <w:rsid w:val="00023D32"/>
    <w:rsid w:val="0002446D"/>
    <w:rsid w:val="00030086"/>
    <w:rsid w:val="00031A0A"/>
    <w:rsid w:val="00031F70"/>
    <w:rsid w:val="00032EC4"/>
    <w:rsid w:val="00033754"/>
    <w:rsid w:val="00036D9D"/>
    <w:rsid w:val="00042DE4"/>
    <w:rsid w:val="00045726"/>
    <w:rsid w:val="00046859"/>
    <w:rsid w:val="00050D70"/>
    <w:rsid w:val="00053B71"/>
    <w:rsid w:val="00056B92"/>
    <w:rsid w:val="00060E3D"/>
    <w:rsid w:val="0006155C"/>
    <w:rsid w:val="000705BD"/>
    <w:rsid w:val="0007557D"/>
    <w:rsid w:val="000770FA"/>
    <w:rsid w:val="00087A30"/>
    <w:rsid w:val="00093C84"/>
    <w:rsid w:val="00095E3C"/>
    <w:rsid w:val="00096BB0"/>
    <w:rsid w:val="000A71A4"/>
    <w:rsid w:val="000B0CFC"/>
    <w:rsid w:val="000B59B8"/>
    <w:rsid w:val="000B682F"/>
    <w:rsid w:val="000C4251"/>
    <w:rsid w:val="000C46C2"/>
    <w:rsid w:val="000C46D1"/>
    <w:rsid w:val="000D11A1"/>
    <w:rsid w:val="000D15D3"/>
    <w:rsid w:val="000D27F9"/>
    <w:rsid w:val="000D2903"/>
    <w:rsid w:val="000D3638"/>
    <w:rsid w:val="000D6925"/>
    <w:rsid w:val="000E008F"/>
    <w:rsid w:val="000E040B"/>
    <w:rsid w:val="000E21E6"/>
    <w:rsid w:val="000E2FD5"/>
    <w:rsid w:val="000E4AB0"/>
    <w:rsid w:val="000E782C"/>
    <w:rsid w:val="000F07D6"/>
    <w:rsid w:val="000F5D80"/>
    <w:rsid w:val="000F64DF"/>
    <w:rsid w:val="000F68EE"/>
    <w:rsid w:val="0010061C"/>
    <w:rsid w:val="00113025"/>
    <w:rsid w:val="001144DA"/>
    <w:rsid w:val="00125A1A"/>
    <w:rsid w:val="00131348"/>
    <w:rsid w:val="00133ED6"/>
    <w:rsid w:val="00134AC1"/>
    <w:rsid w:val="001359E2"/>
    <w:rsid w:val="00135D47"/>
    <w:rsid w:val="0013734A"/>
    <w:rsid w:val="00140A23"/>
    <w:rsid w:val="001418C1"/>
    <w:rsid w:val="00146648"/>
    <w:rsid w:val="00152F74"/>
    <w:rsid w:val="00155E7D"/>
    <w:rsid w:val="00156890"/>
    <w:rsid w:val="00160723"/>
    <w:rsid w:val="001708B7"/>
    <w:rsid w:val="001718B2"/>
    <w:rsid w:val="001739F9"/>
    <w:rsid w:val="00177AAB"/>
    <w:rsid w:val="00180457"/>
    <w:rsid w:val="001823AE"/>
    <w:rsid w:val="0018300A"/>
    <w:rsid w:val="00183F2C"/>
    <w:rsid w:val="0018495E"/>
    <w:rsid w:val="0018662F"/>
    <w:rsid w:val="00193292"/>
    <w:rsid w:val="0019397F"/>
    <w:rsid w:val="00196D78"/>
    <w:rsid w:val="001A23CB"/>
    <w:rsid w:val="001A61AC"/>
    <w:rsid w:val="001B36E2"/>
    <w:rsid w:val="001B6240"/>
    <w:rsid w:val="001B6519"/>
    <w:rsid w:val="001C6192"/>
    <w:rsid w:val="001C757A"/>
    <w:rsid w:val="001E55EA"/>
    <w:rsid w:val="001E6891"/>
    <w:rsid w:val="001F658A"/>
    <w:rsid w:val="001F71BB"/>
    <w:rsid w:val="001F7444"/>
    <w:rsid w:val="001F7834"/>
    <w:rsid w:val="00200470"/>
    <w:rsid w:val="00224001"/>
    <w:rsid w:val="00224025"/>
    <w:rsid w:val="00224E77"/>
    <w:rsid w:val="00227EAF"/>
    <w:rsid w:val="00230B51"/>
    <w:rsid w:val="00236963"/>
    <w:rsid w:val="002374F3"/>
    <w:rsid w:val="002403EE"/>
    <w:rsid w:val="002410D6"/>
    <w:rsid w:val="00241B13"/>
    <w:rsid w:val="00250326"/>
    <w:rsid w:val="00250578"/>
    <w:rsid w:val="00267A21"/>
    <w:rsid w:val="00270548"/>
    <w:rsid w:val="00271723"/>
    <w:rsid w:val="00272506"/>
    <w:rsid w:val="0027283D"/>
    <w:rsid w:val="00280F0C"/>
    <w:rsid w:val="00290921"/>
    <w:rsid w:val="00296886"/>
    <w:rsid w:val="002A28F3"/>
    <w:rsid w:val="002A3E40"/>
    <w:rsid w:val="002A55C3"/>
    <w:rsid w:val="002B1447"/>
    <w:rsid w:val="002B6764"/>
    <w:rsid w:val="002C1D9F"/>
    <w:rsid w:val="002D49C9"/>
    <w:rsid w:val="002D7AAD"/>
    <w:rsid w:val="002E2496"/>
    <w:rsid w:val="002E4C5B"/>
    <w:rsid w:val="002E6F22"/>
    <w:rsid w:val="002F0AA6"/>
    <w:rsid w:val="002F4348"/>
    <w:rsid w:val="002F7236"/>
    <w:rsid w:val="003012B1"/>
    <w:rsid w:val="00305EE3"/>
    <w:rsid w:val="00316BC8"/>
    <w:rsid w:val="003209B0"/>
    <w:rsid w:val="00321409"/>
    <w:rsid w:val="00325A49"/>
    <w:rsid w:val="0032664C"/>
    <w:rsid w:val="003308B3"/>
    <w:rsid w:val="003349C4"/>
    <w:rsid w:val="0033602C"/>
    <w:rsid w:val="00342569"/>
    <w:rsid w:val="00345C9C"/>
    <w:rsid w:val="00351E03"/>
    <w:rsid w:val="00362991"/>
    <w:rsid w:val="00362E21"/>
    <w:rsid w:val="0036308B"/>
    <w:rsid w:val="00363F4C"/>
    <w:rsid w:val="003669CE"/>
    <w:rsid w:val="0036763B"/>
    <w:rsid w:val="00371B9F"/>
    <w:rsid w:val="0038240D"/>
    <w:rsid w:val="003851E1"/>
    <w:rsid w:val="00390F53"/>
    <w:rsid w:val="00392088"/>
    <w:rsid w:val="00392381"/>
    <w:rsid w:val="0039362E"/>
    <w:rsid w:val="00396CC3"/>
    <w:rsid w:val="003A0057"/>
    <w:rsid w:val="003A5440"/>
    <w:rsid w:val="003A6CB4"/>
    <w:rsid w:val="003A7A2C"/>
    <w:rsid w:val="003A7E66"/>
    <w:rsid w:val="003B3D2F"/>
    <w:rsid w:val="003B40E6"/>
    <w:rsid w:val="003B4E6F"/>
    <w:rsid w:val="003B617A"/>
    <w:rsid w:val="003D31C4"/>
    <w:rsid w:val="003E00F2"/>
    <w:rsid w:val="003E691E"/>
    <w:rsid w:val="003E7BA6"/>
    <w:rsid w:val="003F0A8B"/>
    <w:rsid w:val="003F32C3"/>
    <w:rsid w:val="003F6B53"/>
    <w:rsid w:val="00402AC3"/>
    <w:rsid w:val="00413ABD"/>
    <w:rsid w:val="00416061"/>
    <w:rsid w:val="00421D42"/>
    <w:rsid w:val="004236AD"/>
    <w:rsid w:val="00430168"/>
    <w:rsid w:val="0043039B"/>
    <w:rsid w:val="00431435"/>
    <w:rsid w:val="00432756"/>
    <w:rsid w:val="00433D64"/>
    <w:rsid w:val="00434624"/>
    <w:rsid w:val="00434813"/>
    <w:rsid w:val="0044477F"/>
    <w:rsid w:val="00452BE2"/>
    <w:rsid w:val="0045476D"/>
    <w:rsid w:val="0045542D"/>
    <w:rsid w:val="00460062"/>
    <w:rsid w:val="00460AEB"/>
    <w:rsid w:val="004641E5"/>
    <w:rsid w:val="00467688"/>
    <w:rsid w:val="004724D7"/>
    <w:rsid w:val="004853AA"/>
    <w:rsid w:val="004854B8"/>
    <w:rsid w:val="004857A5"/>
    <w:rsid w:val="00490237"/>
    <w:rsid w:val="004924DD"/>
    <w:rsid w:val="0049469D"/>
    <w:rsid w:val="004953DD"/>
    <w:rsid w:val="004A599A"/>
    <w:rsid w:val="004B27DA"/>
    <w:rsid w:val="004B49BC"/>
    <w:rsid w:val="004B5163"/>
    <w:rsid w:val="004B574B"/>
    <w:rsid w:val="004B61E3"/>
    <w:rsid w:val="004C1961"/>
    <w:rsid w:val="004C2869"/>
    <w:rsid w:val="004C370C"/>
    <w:rsid w:val="004C4F74"/>
    <w:rsid w:val="004C6E8D"/>
    <w:rsid w:val="004C76ED"/>
    <w:rsid w:val="004C77D1"/>
    <w:rsid w:val="004D10BC"/>
    <w:rsid w:val="004D12B0"/>
    <w:rsid w:val="004D1C32"/>
    <w:rsid w:val="004D353B"/>
    <w:rsid w:val="004D47EC"/>
    <w:rsid w:val="004D6FB2"/>
    <w:rsid w:val="004E5611"/>
    <w:rsid w:val="004E6682"/>
    <w:rsid w:val="004E6D8A"/>
    <w:rsid w:val="00502390"/>
    <w:rsid w:val="0050555D"/>
    <w:rsid w:val="005074C8"/>
    <w:rsid w:val="005111EA"/>
    <w:rsid w:val="005160BC"/>
    <w:rsid w:val="0052242A"/>
    <w:rsid w:val="00523D9D"/>
    <w:rsid w:val="00525DB4"/>
    <w:rsid w:val="00527598"/>
    <w:rsid w:val="00531DF1"/>
    <w:rsid w:val="00540A28"/>
    <w:rsid w:val="00545DC1"/>
    <w:rsid w:val="00546413"/>
    <w:rsid w:val="00550730"/>
    <w:rsid w:val="00552BBA"/>
    <w:rsid w:val="005555D2"/>
    <w:rsid w:val="00555ED2"/>
    <w:rsid w:val="00556AF0"/>
    <w:rsid w:val="00561AA2"/>
    <w:rsid w:val="005624C2"/>
    <w:rsid w:val="00565FAB"/>
    <w:rsid w:val="00571644"/>
    <w:rsid w:val="005721EF"/>
    <w:rsid w:val="005723A3"/>
    <w:rsid w:val="00575395"/>
    <w:rsid w:val="005764A4"/>
    <w:rsid w:val="005770F1"/>
    <w:rsid w:val="00581D79"/>
    <w:rsid w:val="0058612E"/>
    <w:rsid w:val="0059209F"/>
    <w:rsid w:val="0059660B"/>
    <w:rsid w:val="005A0928"/>
    <w:rsid w:val="005A097C"/>
    <w:rsid w:val="005A1E29"/>
    <w:rsid w:val="005A3ED8"/>
    <w:rsid w:val="005A4D2B"/>
    <w:rsid w:val="005A7AB2"/>
    <w:rsid w:val="005B385A"/>
    <w:rsid w:val="005B4547"/>
    <w:rsid w:val="005B487F"/>
    <w:rsid w:val="005C0003"/>
    <w:rsid w:val="005D3945"/>
    <w:rsid w:val="005D3B9D"/>
    <w:rsid w:val="005D5788"/>
    <w:rsid w:val="005D6688"/>
    <w:rsid w:val="005E3BD0"/>
    <w:rsid w:val="005E3E9F"/>
    <w:rsid w:val="005E682D"/>
    <w:rsid w:val="005E7A34"/>
    <w:rsid w:val="005E7DFE"/>
    <w:rsid w:val="005F62E8"/>
    <w:rsid w:val="00602239"/>
    <w:rsid w:val="00602EA2"/>
    <w:rsid w:val="0060338E"/>
    <w:rsid w:val="006122BA"/>
    <w:rsid w:val="006127C6"/>
    <w:rsid w:val="006148F9"/>
    <w:rsid w:val="006204FF"/>
    <w:rsid w:val="00624036"/>
    <w:rsid w:val="0062703D"/>
    <w:rsid w:val="00627E44"/>
    <w:rsid w:val="00630ADB"/>
    <w:rsid w:val="00636E6B"/>
    <w:rsid w:val="006409E0"/>
    <w:rsid w:val="00645B17"/>
    <w:rsid w:val="00647B32"/>
    <w:rsid w:val="006500D0"/>
    <w:rsid w:val="0065575B"/>
    <w:rsid w:val="0065685D"/>
    <w:rsid w:val="00660243"/>
    <w:rsid w:val="006657FE"/>
    <w:rsid w:val="00667D9C"/>
    <w:rsid w:val="006828BD"/>
    <w:rsid w:val="00682B5B"/>
    <w:rsid w:val="00683A74"/>
    <w:rsid w:val="00687DEF"/>
    <w:rsid w:val="00691479"/>
    <w:rsid w:val="006918A2"/>
    <w:rsid w:val="00691FC9"/>
    <w:rsid w:val="006940B1"/>
    <w:rsid w:val="00694755"/>
    <w:rsid w:val="006A37FF"/>
    <w:rsid w:val="006A443B"/>
    <w:rsid w:val="006B4853"/>
    <w:rsid w:val="006C1E23"/>
    <w:rsid w:val="006D0356"/>
    <w:rsid w:val="006D0880"/>
    <w:rsid w:val="006D6CCF"/>
    <w:rsid w:val="006E058F"/>
    <w:rsid w:val="006E07E0"/>
    <w:rsid w:val="006E5F4A"/>
    <w:rsid w:val="006F012D"/>
    <w:rsid w:val="006F4DE0"/>
    <w:rsid w:val="006F4EF1"/>
    <w:rsid w:val="0070482B"/>
    <w:rsid w:val="0070627A"/>
    <w:rsid w:val="00706D81"/>
    <w:rsid w:val="00707656"/>
    <w:rsid w:val="00713742"/>
    <w:rsid w:val="00714129"/>
    <w:rsid w:val="00715FCB"/>
    <w:rsid w:val="00725263"/>
    <w:rsid w:val="00726547"/>
    <w:rsid w:val="00733052"/>
    <w:rsid w:val="0073394E"/>
    <w:rsid w:val="00735354"/>
    <w:rsid w:val="0074124A"/>
    <w:rsid w:val="00741D4F"/>
    <w:rsid w:val="00743301"/>
    <w:rsid w:val="007502E0"/>
    <w:rsid w:val="00750F60"/>
    <w:rsid w:val="00751014"/>
    <w:rsid w:val="00757A92"/>
    <w:rsid w:val="00760C58"/>
    <w:rsid w:val="007615CA"/>
    <w:rsid w:val="00763849"/>
    <w:rsid w:val="00765493"/>
    <w:rsid w:val="00770608"/>
    <w:rsid w:val="00772C0A"/>
    <w:rsid w:val="0077389E"/>
    <w:rsid w:val="00774E12"/>
    <w:rsid w:val="00785AFE"/>
    <w:rsid w:val="00787098"/>
    <w:rsid w:val="00790BB3"/>
    <w:rsid w:val="00794C1D"/>
    <w:rsid w:val="007A1B34"/>
    <w:rsid w:val="007A3A77"/>
    <w:rsid w:val="007A4F85"/>
    <w:rsid w:val="007B3E0E"/>
    <w:rsid w:val="007B4C80"/>
    <w:rsid w:val="007C0DE9"/>
    <w:rsid w:val="007C5115"/>
    <w:rsid w:val="007C56D1"/>
    <w:rsid w:val="007D3B7E"/>
    <w:rsid w:val="007E7794"/>
    <w:rsid w:val="007F0CEF"/>
    <w:rsid w:val="007F65F2"/>
    <w:rsid w:val="007F76D8"/>
    <w:rsid w:val="007F7FF4"/>
    <w:rsid w:val="008009A1"/>
    <w:rsid w:val="008025FE"/>
    <w:rsid w:val="00803A99"/>
    <w:rsid w:val="00805FB1"/>
    <w:rsid w:val="00810D77"/>
    <w:rsid w:val="00813D5B"/>
    <w:rsid w:val="0081614E"/>
    <w:rsid w:val="00816EC0"/>
    <w:rsid w:val="0082065F"/>
    <w:rsid w:val="00823534"/>
    <w:rsid w:val="008277AB"/>
    <w:rsid w:val="008313CE"/>
    <w:rsid w:val="00835AB8"/>
    <w:rsid w:val="0084128A"/>
    <w:rsid w:val="00852030"/>
    <w:rsid w:val="008532DC"/>
    <w:rsid w:val="00861A08"/>
    <w:rsid w:val="00864224"/>
    <w:rsid w:val="008647A1"/>
    <w:rsid w:val="0086486B"/>
    <w:rsid w:val="00870FDA"/>
    <w:rsid w:val="0087184F"/>
    <w:rsid w:val="008755A2"/>
    <w:rsid w:val="0087576A"/>
    <w:rsid w:val="00877397"/>
    <w:rsid w:val="0088185F"/>
    <w:rsid w:val="0088580A"/>
    <w:rsid w:val="008909BF"/>
    <w:rsid w:val="008909C3"/>
    <w:rsid w:val="00890C5C"/>
    <w:rsid w:val="00892FA8"/>
    <w:rsid w:val="008932FA"/>
    <w:rsid w:val="00893499"/>
    <w:rsid w:val="00894E17"/>
    <w:rsid w:val="00896028"/>
    <w:rsid w:val="008A0354"/>
    <w:rsid w:val="008A1318"/>
    <w:rsid w:val="008A2F19"/>
    <w:rsid w:val="008A3F60"/>
    <w:rsid w:val="008C11A8"/>
    <w:rsid w:val="008C72B2"/>
    <w:rsid w:val="008D348A"/>
    <w:rsid w:val="008D3619"/>
    <w:rsid w:val="008D3E49"/>
    <w:rsid w:val="008D4045"/>
    <w:rsid w:val="008D76B3"/>
    <w:rsid w:val="008F0301"/>
    <w:rsid w:val="008F0538"/>
    <w:rsid w:val="008F3263"/>
    <w:rsid w:val="008F5F0D"/>
    <w:rsid w:val="008F70D8"/>
    <w:rsid w:val="00904218"/>
    <w:rsid w:val="0090700E"/>
    <w:rsid w:val="009070AA"/>
    <w:rsid w:val="009103EC"/>
    <w:rsid w:val="00910DB7"/>
    <w:rsid w:val="009118F1"/>
    <w:rsid w:val="00916E6E"/>
    <w:rsid w:val="0092092D"/>
    <w:rsid w:val="0093190B"/>
    <w:rsid w:val="0094420C"/>
    <w:rsid w:val="00946790"/>
    <w:rsid w:val="00950E00"/>
    <w:rsid w:val="00950EA9"/>
    <w:rsid w:val="009532F8"/>
    <w:rsid w:val="00960C29"/>
    <w:rsid w:val="00963E9F"/>
    <w:rsid w:val="00971283"/>
    <w:rsid w:val="00972AA1"/>
    <w:rsid w:val="0097460D"/>
    <w:rsid w:val="00975095"/>
    <w:rsid w:val="00975154"/>
    <w:rsid w:val="00975FA9"/>
    <w:rsid w:val="00982A9E"/>
    <w:rsid w:val="009843AE"/>
    <w:rsid w:val="0098631F"/>
    <w:rsid w:val="00986813"/>
    <w:rsid w:val="00991031"/>
    <w:rsid w:val="00991595"/>
    <w:rsid w:val="00991A94"/>
    <w:rsid w:val="009945C5"/>
    <w:rsid w:val="009948A0"/>
    <w:rsid w:val="009A01EA"/>
    <w:rsid w:val="009A6208"/>
    <w:rsid w:val="009A75E3"/>
    <w:rsid w:val="009B26F4"/>
    <w:rsid w:val="009C12B9"/>
    <w:rsid w:val="009C2EFE"/>
    <w:rsid w:val="009D06CF"/>
    <w:rsid w:val="009D4A7A"/>
    <w:rsid w:val="009D5609"/>
    <w:rsid w:val="009D6265"/>
    <w:rsid w:val="009D71BC"/>
    <w:rsid w:val="009F5425"/>
    <w:rsid w:val="009F6559"/>
    <w:rsid w:val="00A008B0"/>
    <w:rsid w:val="00A00A1D"/>
    <w:rsid w:val="00A03591"/>
    <w:rsid w:val="00A139BD"/>
    <w:rsid w:val="00A17958"/>
    <w:rsid w:val="00A22E06"/>
    <w:rsid w:val="00A2536E"/>
    <w:rsid w:val="00A25D91"/>
    <w:rsid w:val="00A27548"/>
    <w:rsid w:val="00A33AEC"/>
    <w:rsid w:val="00A34FD5"/>
    <w:rsid w:val="00A350AE"/>
    <w:rsid w:val="00A357AA"/>
    <w:rsid w:val="00A41CE2"/>
    <w:rsid w:val="00A42A31"/>
    <w:rsid w:val="00A43492"/>
    <w:rsid w:val="00A44C6D"/>
    <w:rsid w:val="00A5749D"/>
    <w:rsid w:val="00A57612"/>
    <w:rsid w:val="00A60949"/>
    <w:rsid w:val="00A654AE"/>
    <w:rsid w:val="00A70597"/>
    <w:rsid w:val="00A77FE0"/>
    <w:rsid w:val="00A80F85"/>
    <w:rsid w:val="00A84F01"/>
    <w:rsid w:val="00A90986"/>
    <w:rsid w:val="00A91B3D"/>
    <w:rsid w:val="00A929B1"/>
    <w:rsid w:val="00A942B8"/>
    <w:rsid w:val="00A97E4D"/>
    <w:rsid w:val="00AA0E27"/>
    <w:rsid w:val="00AA3B3F"/>
    <w:rsid w:val="00AB5BA0"/>
    <w:rsid w:val="00AB7E3D"/>
    <w:rsid w:val="00AC33D0"/>
    <w:rsid w:val="00AC576A"/>
    <w:rsid w:val="00AD40F4"/>
    <w:rsid w:val="00AD7D73"/>
    <w:rsid w:val="00AE0746"/>
    <w:rsid w:val="00AE2061"/>
    <w:rsid w:val="00AE256D"/>
    <w:rsid w:val="00AF33D6"/>
    <w:rsid w:val="00AF5644"/>
    <w:rsid w:val="00B03155"/>
    <w:rsid w:val="00B121EA"/>
    <w:rsid w:val="00B13F00"/>
    <w:rsid w:val="00B21FD0"/>
    <w:rsid w:val="00B22DA5"/>
    <w:rsid w:val="00B23335"/>
    <w:rsid w:val="00B35408"/>
    <w:rsid w:val="00B35C02"/>
    <w:rsid w:val="00B372A7"/>
    <w:rsid w:val="00B4044B"/>
    <w:rsid w:val="00B41710"/>
    <w:rsid w:val="00B44149"/>
    <w:rsid w:val="00B55A8A"/>
    <w:rsid w:val="00B57D33"/>
    <w:rsid w:val="00B60C5E"/>
    <w:rsid w:val="00B66BD1"/>
    <w:rsid w:val="00B6725B"/>
    <w:rsid w:val="00B7041D"/>
    <w:rsid w:val="00B716C7"/>
    <w:rsid w:val="00B719A9"/>
    <w:rsid w:val="00B72C4D"/>
    <w:rsid w:val="00B73BA5"/>
    <w:rsid w:val="00B77717"/>
    <w:rsid w:val="00B8552C"/>
    <w:rsid w:val="00B86E10"/>
    <w:rsid w:val="00B9024A"/>
    <w:rsid w:val="00B9387E"/>
    <w:rsid w:val="00BA2110"/>
    <w:rsid w:val="00BA655E"/>
    <w:rsid w:val="00BA78F1"/>
    <w:rsid w:val="00BB0B4A"/>
    <w:rsid w:val="00BB0E93"/>
    <w:rsid w:val="00BC13F4"/>
    <w:rsid w:val="00BC4644"/>
    <w:rsid w:val="00BC4F2A"/>
    <w:rsid w:val="00BC56BD"/>
    <w:rsid w:val="00BD03A4"/>
    <w:rsid w:val="00BD63DC"/>
    <w:rsid w:val="00BE0079"/>
    <w:rsid w:val="00BE305B"/>
    <w:rsid w:val="00BE7206"/>
    <w:rsid w:val="00BF36EB"/>
    <w:rsid w:val="00BF4269"/>
    <w:rsid w:val="00BF4535"/>
    <w:rsid w:val="00C0714D"/>
    <w:rsid w:val="00C13D59"/>
    <w:rsid w:val="00C16488"/>
    <w:rsid w:val="00C35548"/>
    <w:rsid w:val="00C362E3"/>
    <w:rsid w:val="00C36959"/>
    <w:rsid w:val="00C40F51"/>
    <w:rsid w:val="00C428C6"/>
    <w:rsid w:val="00C443BB"/>
    <w:rsid w:val="00C47015"/>
    <w:rsid w:val="00C8052E"/>
    <w:rsid w:val="00C80608"/>
    <w:rsid w:val="00C80931"/>
    <w:rsid w:val="00C8131E"/>
    <w:rsid w:val="00C84591"/>
    <w:rsid w:val="00C90FE5"/>
    <w:rsid w:val="00CA4414"/>
    <w:rsid w:val="00CB15A7"/>
    <w:rsid w:val="00CB284F"/>
    <w:rsid w:val="00CB4632"/>
    <w:rsid w:val="00CB6767"/>
    <w:rsid w:val="00CB7033"/>
    <w:rsid w:val="00CB71AD"/>
    <w:rsid w:val="00CC0BE0"/>
    <w:rsid w:val="00CC19E7"/>
    <w:rsid w:val="00CC4474"/>
    <w:rsid w:val="00CD07BA"/>
    <w:rsid w:val="00CD36F3"/>
    <w:rsid w:val="00CD4DFA"/>
    <w:rsid w:val="00CE1D13"/>
    <w:rsid w:val="00CE6708"/>
    <w:rsid w:val="00CE7B7B"/>
    <w:rsid w:val="00CF351A"/>
    <w:rsid w:val="00D056B2"/>
    <w:rsid w:val="00D05CD0"/>
    <w:rsid w:val="00D1122F"/>
    <w:rsid w:val="00D114C6"/>
    <w:rsid w:val="00D25148"/>
    <w:rsid w:val="00D264BF"/>
    <w:rsid w:val="00D27346"/>
    <w:rsid w:val="00D27370"/>
    <w:rsid w:val="00D31E43"/>
    <w:rsid w:val="00D32C20"/>
    <w:rsid w:val="00D32CF9"/>
    <w:rsid w:val="00D42753"/>
    <w:rsid w:val="00D43D28"/>
    <w:rsid w:val="00D52721"/>
    <w:rsid w:val="00D53EE4"/>
    <w:rsid w:val="00D62977"/>
    <w:rsid w:val="00D66929"/>
    <w:rsid w:val="00D74685"/>
    <w:rsid w:val="00D84456"/>
    <w:rsid w:val="00D856B2"/>
    <w:rsid w:val="00D900F8"/>
    <w:rsid w:val="00D91C0E"/>
    <w:rsid w:val="00D95B07"/>
    <w:rsid w:val="00D96F16"/>
    <w:rsid w:val="00D97464"/>
    <w:rsid w:val="00D9789F"/>
    <w:rsid w:val="00DA56A7"/>
    <w:rsid w:val="00DC66B7"/>
    <w:rsid w:val="00DD1F0B"/>
    <w:rsid w:val="00DD2AD6"/>
    <w:rsid w:val="00DD7DF0"/>
    <w:rsid w:val="00DE5874"/>
    <w:rsid w:val="00DF04A7"/>
    <w:rsid w:val="00DF4793"/>
    <w:rsid w:val="00DF4BA3"/>
    <w:rsid w:val="00E01CBF"/>
    <w:rsid w:val="00E02A9F"/>
    <w:rsid w:val="00E0468B"/>
    <w:rsid w:val="00E059A2"/>
    <w:rsid w:val="00E07E38"/>
    <w:rsid w:val="00E1209A"/>
    <w:rsid w:val="00E13D76"/>
    <w:rsid w:val="00E14712"/>
    <w:rsid w:val="00E1643C"/>
    <w:rsid w:val="00E210AB"/>
    <w:rsid w:val="00E22CD9"/>
    <w:rsid w:val="00E23392"/>
    <w:rsid w:val="00E24015"/>
    <w:rsid w:val="00E25323"/>
    <w:rsid w:val="00E25DFD"/>
    <w:rsid w:val="00E3398D"/>
    <w:rsid w:val="00E35AC7"/>
    <w:rsid w:val="00E3615F"/>
    <w:rsid w:val="00E36598"/>
    <w:rsid w:val="00E37AD2"/>
    <w:rsid w:val="00E5224B"/>
    <w:rsid w:val="00E61E41"/>
    <w:rsid w:val="00E62245"/>
    <w:rsid w:val="00E63A3B"/>
    <w:rsid w:val="00E72732"/>
    <w:rsid w:val="00E85D79"/>
    <w:rsid w:val="00E90439"/>
    <w:rsid w:val="00E944D7"/>
    <w:rsid w:val="00E94BD9"/>
    <w:rsid w:val="00EA2047"/>
    <w:rsid w:val="00EA56D4"/>
    <w:rsid w:val="00EB7E47"/>
    <w:rsid w:val="00ED0B66"/>
    <w:rsid w:val="00EE0E55"/>
    <w:rsid w:val="00EE7371"/>
    <w:rsid w:val="00EF104F"/>
    <w:rsid w:val="00EF160E"/>
    <w:rsid w:val="00EF2140"/>
    <w:rsid w:val="00EF4259"/>
    <w:rsid w:val="00EF4A0D"/>
    <w:rsid w:val="00EF59A0"/>
    <w:rsid w:val="00F163F6"/>
    <w:rsid w:val="00F16F43"/>
    <w:rsid w:val="00F218B7"/>
    <w:rsid w:val="00F27BE7"/>
    <w:rsid w:val="00F310BE"/>
    <w:rsid w:val="00F32311"/>
    <w:rsid w:val="00F332EA"/>
    <w:rsid w:val="00F33F28"/>
    <w:rsid w:val="00F351BA"/>
    <w:rsid w:val="00F35895"/>
    <w:rsid w:val="00F3718E"/>
    <w:rsid w:val="00F45ADA"/>
    <w:rsid w:val="00F45C64"/>
    <w:rsid w:val="00F4768C"/>
    <w:rsid w:val="00F47773"/>
    <w:rsid w:val="00F47FDC"/>
    <w:rsid w:val="00F50C6A"/>
    <w:rsid w:val="00F515C9"/>
    <w:rsid w:val="00F575DA"/>
    <w:rsid w:val="00F576F0"/>
    <w:rsid w:val="00F60616"/>
    <w:rsid w:val="00F627A3"/>
    <w:rsid w:val="00F634A0"/>
    <w:rsid w:val="00F700B6"/>
    <w:rsid w:val="00F74A61"/>
    <w:rsid w:val="00F75EF2"/>
    <w:rsid w:val="00F76995"/>
    <w:rsid w:val="00F8243B"/>
    <w:rsid w:val="00F82B59"/>
    <w:rsid w:val="00F90570"/>
    <w:rsid w:val="00F978E3"/>
    <w:rsid w:val="00FA149C"/>
    <w:rsid w:val="00FA6537"/>
    <w:rsid w:val="00FA7F33"/>
    <w:rsid w:val="00FB303E"/>
    <w:rsid w:val="00FB47FA"/>
    <w:rsid w:val="00FD072C"/>
    <w:rsid w:val="00FD272A"/>
    <w:rsid w:val="00FD4744"/>
    <w:rsid w:val="00FD4835"/>
    <w:rsid w:val="00FD5E3D"/>
    <w:rsid w:val="00FD6756"/>
    <w:rsid w:val="00FE0665"/>
    <w:rsid w:val="00FE07E7"/>
    <w:rsid w:val="00FE1954"/>
    <w:rsid w:val="00FF188A"/>
    <w:rsid w:val="00FF262F"/>
    <w:rsid w:val="00FF75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78C92"/>
  <w15:chartTrackingRefBased/>
  <w15:docId w15:val="{35AE07BB-C976-45ED-BE51-4A997C95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5ADA"/>
    <w:rPr>
      <w:rFonts w:ascii="Avenir Next LT Pro" w:hAnsi="Avenir Next LT Pro"/>
      <w:sz w:val="20"/>
    </w:rPr>
  </w:style>
  <w:style w:type="paragraph" w:styleId="Kop1">
    <w:name w:val="heading 1"/>
    <w:basedOn w:val="Standaard"/>
    <w:next w:val="Standaard"/>
    <w:link w:val="Kop1Char"/>
    <w:autoRedefine/>
    <w:qFormat/>
    <w:rsid w:val="004724D7"/>
    <w:pPr>
      <w:keepNext/>
      <w:keepLines/>
      <w:pageBreakBefore/>
      <w:spacing w:before="240"/>
      <w:outlineLvl w:val="0"/>
    </w:pPr>
    <w:rPr>
      <w:rFonts w:eastAsiaTheme="majorEastAsia" w:cstheme="majorBidi"/>
      <w:b/>
      <w:bCs/>
      <w:color w:val="002C64"/>
      <w:sz w:val="24"/>
      <w:szCs w:val="28"/>
    </w:rPr>
  </w:style>
  <w:style w:type="paragraph" w:styleId="Kop2">
    <w:name w:val="heading 2"/>
    <w:basedOn w:val="Standaard"/>
    <w:next w:val="Standaard"/>
    <w:link w:val="Kop2Char"/>
    <w:autoRedefine/>
    <w:uiPriority w:val="9"/>
    <w:unhideWhenUsed/>
    <w:qFormat/>
    <w:rsid w:val="0036763B"/>
    <w:pPr>
      <w:keepNext/>
      <w:keepLines/>
      <w:spacing w:before="40"/>
      <w:outlineLvl w:val="1"/>
    </w:pPr>
    <w:rPr>
      <w:rFonts w:eastAsiaTheme="majorEastAsia" w:cstheme="majorBidi"/>
      <w:b/>
      <w:color w:val="00A9F3"/>
      <w:sz w:val="22"/>
      <w:szCs w:val="26"/>
    </w:rPr>
  </w:style>
  <w:style w:type="paragraph" w:styleId="Kop3">
    <w:name w:val="heading 3"/>
    <w:basedOn w:val="Standaard"/>
    <w:next w:val="Standaard"/>
    <w:link w:val="Kop3Char"/>
    <w:uiPriority w:val="9"/>
    <w:unhideWhenUsed/>
    <w:qFormat/>
    <w:rsid w:val="008A2F19"/>
    <w:pPr>
      <w:keepNext/>
      <w:keepLines/>
      <w:spacing w:before="40"/>
      <w:outlineLvl w:val="2"/>
    </w:pPr>
    <w:rPr>
      <w:rFonts w:asciiTheme="majorHAnsi" w:eastAsiaTheme="majorEastAsia" w:hAnsiTheme="majorHAnsi" w:cstheme="majorBidi"/>
      <w:b/>
      <w:color w:val="1F3763" w:themeColor="accent1" w:themeShade="7F"/>
      <w:sz w:val="24"/>
      <w:szCs w:val="24"/>
    </w:rPr>
  </w:style>
  <w:style w:type="paragraph" w:styleId="Kop5">
    <w:name w:val="heading 5"/>
    <w:basedOn w:val="Standaard"/>
    <w:next w:val="Standaard"/>
    <w:link w:val="Kop5Char"/>
    <w:qFormat/>
    <w:rsid w:val="00963E9F"/>
    <w:pPr>
      <w:keepNext/>
      <w:tabs>
        <w:tab w:val="left" w:pos="-1985"/>
        <w:tab w:val="left" w:pos="-851"/>
        <w:tab w:val="right" w:pos="8222"/>
        <w:tab w:val="right" w:pos="9356"/>
      </w:tabs>
      <w:spacing w:line="312" w:lineRule="auto"/>
      <w:outlineLvl w:val="4"/>
    </w:pPr>
    <w:rPr>
      <w:rFonts w:ascii="Times New Roman" w:eastAsia="Times New Roman" w:hAnsi="Times New Roman" w:cs="Times New Roman"/>
      <w:b/>
      <w:sz w:val="2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VGG">
    <w:name w:val="Huisstijl VGG"/>
    <w:basedOn w:val="Standaard"/>
    <w:link w:val="HuisstijlVGGChar"/>
    <w:rsid w:val="00B21FD0"/>
  </w:style>
  <w:style w:type="character" w:customStyle="1" w:styleId="Kop1Char">
    <w:name w:val="Kop 1 Char"/>
    <w:basedOn w:val="Standaardalinea-lettertype"/>
    <w:link w:val="Kop1"/>
    <w:rsid w:val="004724D7"/>
    <w:rPr>
      <w:rFonts w:ascii="Avenir Next LT Pro" w:eastAsiaTheme="majorEastAsia" w:hAnsi="Avenir Next LT Pro" w:cstheme="majorBidi"/>
      <w:b/>
      <w:bCs/>
      <w:color w:val="002C64"/>
      <w:sz w:val="24"/>
      <w:szCs w:val="28"/>
    </w:rPr>
  </w:style>
  <w:style w:type="character" w:customStyle="1" w:styleId="HuisstijlVGGChar">
    <w:name w:val="Huisstijl VGG Char"/>
    <w:basedOn w:val="Standaardalinea-lettertype"/>
    <w:link w:val="HuisstijlVGG"/>
    <w:rsid w:val="00B21FD0"/>
    <w:rPr>
      <w:rFonts w:ascii="Avenir Next LT Pro" w:hAnsi="Avenir Next LT Pro"/>
    </w:rPr>
  </w:style>
  <w:style w:type="character" w:customStyle="1" w:styleId="Kop2Char">
    <w:name w:val="Kop 2 Char"/>
    <w:basedOn w:val="Standaardalinea-lettertype"/>
    <w:link w:val="Kop2"/>
    <w:uiPriority w:val="9"/>
    <w:rsid w:val="0036763B"/>
    <w:rPr>
      <w:rFonts w:ascii="Avenir Next LT Pro" w:eastAsiaTheme="majorEastAsia" w:hAnsi="Avenir Next LT Pro" w:cstheme="majorBidi"/>
      <w:b/>
      <w:color w:val="00A9F3"/>
      <w:szCs w:val="26"/>
    </w:rPr>
  </w:style>
  <w:style w:type="paragraph" w:styleId="Ondertitel">
    <w:name w:val="Subtitle"/>
    <w:basedOn w:val="Standaard"/>
    <w:next w:val="Standaard"/>
    <w:link w:val="OndertitelChar"/>
    <w:uiPriority w:val="11"/>
    <w:qFormat/>
    <w:rsid w:val="00B21FD0"/>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B21FD0"/>
    <w:rPr>
      <w:rFonts w:ascii="Avenir Next LT Pro" w:eastAsiaTheme="minorEastAsia" w:hAnsi="Avenir Next LT Pro"/>
      <w:color w:val="5A5A5A" w:themeColor="text1" w:themeTint="A5"/>
      <w:spacing w:val="15"/>
    </w:rPr>
  </w:style>
  <w:style w:type="paragraph" w:styleId="Titel">
    <w:name w:val="Title"/>
    <w:basedOn w:val="Standaard"/>
    <w:next w:val="Standaard"/>
    <w:link w:val="TitelChar"/>
    <w:uiPriority w:val="10"/>
    <w:qFormat/>
    <w:rsid w:val="00B21FD0"/>
    <w:pPr>
      <w:spacing w:line="240" w:lineRule="auto"/>
      <w:contextualSpacing/>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B21FD0"/>
    <w:rPr>
      <w:rFonts w:ascii="Avenir Next LT Pro" w:eastAsiaTheme="majorEastAsia" w:hAnsi="Avenir Next LT Pro" w:cstheme="majorBidi"/>
      <w:spacing w:val="-10"/>
      <w:kern w:val="28"/>
      <w:sz w:val="56"/>
      <w:szCs w:val="56"/>
    </w:rPr>
  </w:style>
  <w:style w:type="character" w:styleId="Subtielebenadrukking">
    <w:name w:val="Subtle Emphasis"/>
    <w:basedOn w:val="Standaardalinea-lettertype"/>
    <w:uiPriority w:val="19"/>
    <w:qFormat/>
    <w:rsid w:val="00B21FD0"/>
    <w:rPr>
      <w:rFonts w:ascii="Avenir Next LT Pro" w:hAnsi="Avenir Next LT Pro"/>
      <w:i/>
      <w:iCs/>
      <w:color w:val="404040" w:themeColor="text1" w:themeTint="BF"/>
    </w:rPr>
  </w:style>
  <w:style w:type="character" w:styleId="Nadruk">
    <w:name w:val="Emphasis"/>
    <w:basedOn w:val="Standaardalinea-lettertype"/>
    <w:qFormat/>
    <w:rsid w:val="00B21FD0"/>
    <w:rPr>
      <w:rFonts w:ascii="Avenir Next LT Pro" w:hAnsi="Avenir Next LT Pro"/>
      <w:i/>
      <w:iCs/>
    </w:rPr>
  </w:style>
  <w:style w:type="character" w:styleId="Intensievebenadrukking">
    <w:name w:val="Intense Emphasis"/>
    <w:basedOn w:val="Standaardalinea-lettertype"/>
    <w:uiPriority w:val="21"/>
    <w:qFormat/>
    <w:rsid w:val="00B21FD0"/>
    <w:rPr>
      <w:rFonts w:ascii="Avenir Next LT Pro" w:hAnsi="Avenir Next LT Pro"/>
      <w:i/>
      <w:iCs/>
      <w:color w:val="00A9F3"/>
    </w:rPr>
  </w:style>
  <w:style w:type="character" w:styleId="Zwaar">
    <w:name w:val="Strong"/>
    <w:basedOn w:val="Standaardalinea-lettertype"/>
    <w:uiPriority w:val="22"/>
    <w:qFormat/>
    <w:rsid w:val="00B21FD0"/>
    <w:rPr>
      <w:rFonts w:ascii="Avenir Next LT Pro" w:hAnsi="Avenir Next LT Pro"/>
      <w:b/>
      <w:bCs/>
    </w:rPr>
  </w:style>
  <w:style w:type="paragraph" w:styleId="Citaat">
    <w:name w:val="Quote"/>
    <w:basedOn w:val="Standaard"/>
    <w:next w:val="Standaard"/>
    <w:link w:val="CitaatChar"/>
    <w:uiPriority w:val="29"/>
    <w:qFormat/>
    <w:rsid w:val="00B21FD0"/>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B21FD0"/>
    <w:rPr>
      <w:rFonts w:ascii="Avenir Next LT Pro" w:hAnsi="Avenir Next LT Pro"/>
      <w:i/>
      <w:iCs/>
      <w:color w:val="404040" w:themeColor="text1" w:themeTint="BF"/>
    </w:rPr>
  </w:style>
  <w:style w:type="paragraph" w:styleId="Duidelijkcitaat">
    <w:name w:val="Intense Quote"/>
    <w:basedOn w:val="Standaard"/>
    <w:next w:val="Standaard"/>
    <w:link w:val="DuidelijkcitaatChar"/>
    <w:uiPriority w:val="30"/>
    <w:qFormat/>
    <w:rsid w:val="00B21FD0"/>
    <w:pPr>
      <w:pBdr>
        <w:top w:val="single" w:sz="4" w:space="10" w:color="4472C4" w:themeColor="accent1"/>
        <w:bottom w:val="single" w:sz="4" w:space="10" w:color="4472C4" w:themeColor="accent1"/>
      </w:pBdr>
      <w:spacing w:before="360" w:after="360"/>
      <w:ind w:left="864" w:right="864"/>
      <w:jc w:val="center"/>
    </w:pPr>
    <w:rPr>
      <w:i/>
      <w:iCs/>
      <w:color w:val="00A9F3"/>
    </w:rPr>
  </w:style>
  <w:style w:type="character" w:customStyle="1" w:styleId="DuidelijkcitaatChar">
    <w:name w:val="Duidelijk citaat Char"/>
    <w:basedOn w:val="Standaardalinea-lettertype"/>
    <w:link w:val="Duidelijkcitaat"/>
    <w:uiPriority w:val="30"/>
    <w:rsid w:val="00B21FD0"/>
    <w:rPr>
      <w:rFonts w:ascii="Avenir Next LT Pro" w:hAnsi="Avenir Next LT Pro"/>
      <w:i/>
      <w:iCs/>
      <w:color w:val="00A9F3"/>
    </w:rPr>
  </w:style>
  <w:style w:type="character" w:styleId="Subtieleverwijzing">
    <w:name w:val="Subtle Reference"/>
    <w:basedOn w:val="Standaardalinea-lettertype"/>
    <w:uiPriority w:val="31"/>
    <w:qFormat/>
    <w:rsid w:val="00B21FD0"/>
    <w:rPr>
      <w:rFonts w:ascii="Avenir Next LT Pro" w:hAnsi="Avenir Next LT Pro"/>
      <w:smallCaps/>
      <w:color w:val="5A5A5A" w:themeColor="text1" w:themeTint="A5"/>
    </w:rPr>
  </w:style>
  <w:style w:type="character" w:styleId="Intensieveverwijzing">
    <w:name w:val="Intense Reference"/>
    <w:basedOn w:val="Standaardalinea-lettertype"/>
    <w:uiPriority w:val="32"/>
    <w:qFormat/>
    <w:rsid w:val="00B21FD0"/>
    <w:rPr>
      <w:rFonts w:ascii="Avenir Next LT Pro" w:hAnsi="Avenir Next LT Pro"/>
      <w:b/>
      <w:bCs/>
      <w:smallCaps/>
      <w:color w:val="002C64"/>
      <w:spacing w:val="5"/>
    </w:rPr>
  </w:style>
  <w:style w:type="character" w:styleId="Titelvanboek">
    <w:name w:val="Book Title"/>
    <w:basedOn w:val="Standaardalinea-lettertype"/>
    <w:uiPriority w:val="33"/>
    <w:qFormat/>
    <w:rsid w:val="00B21FD0"/>
    <w:rPr>
      <w:rFonts w:ascii="Avenir Next LT Pro" w:hAnsi="Avenir Next LT Pro"/>
      <w:b/>
      <w:bCs/>
      <w:i/>
      <w:iCs/>
      <w:spacing w:val="5"/>
    </w:rPr>
  </w:style>
  <w:style w:type="paragraph" w:styleId="Lijstalinea">
    <w:name w:val="List Paragraph"/>
    <w:basedOn w:val="Standaard"/>
    <w:uiPriority w:val="34"/>
    <w:qFormat/>
    <w:rsid w:val="00B21FD0"/>
    <w:pPr>
      <w:ind w:left="720"/>
      <w:contextualSpacing/>
    </w:pPr>
  </w:style>
  <w:style w:type="paragraph" w:styleId="Geenafstand">
    <w:name w:val="No Spacing"/>
    <w:uiPriority w:val="1"/>
    <w:qFormat/>
    <w:rsid w:val="008313CE"/>
    <w:pPr>
      <w:spacing w:line="240" w:lineRule="auto"/>
    </w:pPr>
    <w:rPr>
      <w:rFonts w:ascii="Avenir Next LT Pro" w:hAnsi="Avenir Next LT Pro"/>
    </w:rPr>
  </w:style>
  <w:style w:type="paragraph" w:styleId="Kopvaninhoudsopgave">
    <w:name w:val="TOC Heading"/>
    <w:basedOn w:val="Kop1"/>
    <w:next w:val="Standaard"/>
    <w:uiPriority w:val="39"/>
    <w:unhideWhenUsed/>
    <w:qFormat/>
    <w:rsid w:val="005E7A34"/>
    <w:pPr>
      <w:outlineLvl w:val="9"/>
    </w:pPr>
    <w:rPr>
      <w:rFonts w:asciiTheme="majorHAnsi" w:hAnsiTheme="majorHAnsi"/>
      <w:color w:val="2F5496" w:themeColor="accent1" w:themeShade="BF"/>
      <w:lang w:eastAsia="nl-NL"/>
    </w:rPr>
  </w:style>
  <w:style w:type="paragraph" w:styleId="Inhopg1">
    <w:name w:val="toc 1"/>
    <w:basedOn w:val="Standaard"/>
    <w:next w:val="Standaard"/>
    <w:autoRedefine/>
    <w:uiPriority w:val="39"/>
    <w:unhideWhenUsed/>
    <w:rsid w:val="005A1E29"/>
    <w:pPr>
      <w:spacing w:after="100"/>
    </w:pPr>
  </w:style>
  <w:style w:type="character" w:styleId="Hyperlink">
    <w:name w:val="Hyperlink"/>
    <w:basedOn w:val="Standaardalinea-lettertype"/>
    <w:uiPriority w:val="99"/>
    <w:unhideWhenUsed/>
    <w:rsid w:val="005A1E29"/>
    <w:rPr>
      <w:color w:val="0563C1" w:themeColor="hyperlink"/>
      <w:u w:val="single"/>
    </w:rPr>
  </w:style>
  <w:style w:type="paragraph" w:styleId="Koptekst">
    <w:name w:val="header"/>
    <w:basedOn w:val="Standaard"/>
    <w:link w:val="KoptekstChar"/>
    <w:unhideWhenUsed/>
    <w:rsid w:val="00363F4C"/>
    <w:pPr>
      <w:tabs>
        <w:tab w:val="center" w:pos="4536"/>
        <w:tab w:val="right" w:pos="9072"/>
      </w:tabs>
      <w:spacing w:line="240" w:lineRule="auto"/>
    </w:pPr>
  </w:style>
  <w:style w:type="character" w:customStyle="1" w:styleId="KoptekstChar">
    <w:name w:val="Koptekst Char"/>
    <w:basedOn w:val="Standaardalinea-lettertype"/>
    <w:link w:val="Koptekst"/>
    <w:rsid w:val="00363F4C"/>
    <w:rPr>
      <w:rFonts w:ascii="Avenir Next LT Pro" w:hAnsi="Avenir Next LT Pro"/>
    </w:rPr>
  </w:style>
  <w:style w:type="paragraph" w:styleId="Voettekst">
    <w:name w:val="footer"/>
    <w:basedOn w:val="Standaard"/>
    <w:link w:val="VoettekstChar"/>
    <w:uiPriority w:val="99"/>
    <w:unhideWhenUsed/>
    <w:rsid w:val="00363F4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63F4C"/>
    <w:rPr>
      <w:rFonts w:ascii="Avenir Next LT Pro" w:hAnsi="Avenir Next LT Pro"/>
    </w:rPr>
  </w:style>
  <w:style w:type="paragraph" w:styleId="Inhopg2">
    <w:name w:val="toc 2"/>
    <w:basedOn w:val="Standaard"/>
    <w:next w:val="Standaard"/>
    <w:autoRedefine/>
    <w:uiPriority w:val="39"/>
    <w:unhideWhenUsed/>
    <w:rsid w:val="000705BD"/>
    <w:pPr>
      <w:spacing w:after="100"/>
      <w:ind w:left="220"/>
    </w:pPr>
  </w:style>
  <w:style w:type="character" w:styleId="Onopgelostemelding">
    <w:name w:val="Unresolved Mention"/>
    <w:basedOn w:val="Standaardalinea-lettertype"/>
    <w:uiPriority w:val="99"/>
    <w:semiHidden/>
    <w:unhideWhenUsed/>
    <w:rsid w:val="004C4F74"/>
    <w:rPr>
      <w:color w:val="605E5C"/>
      <w:shd w:val="clear" w:color="auto" w:fill="E1DFDD"/>
    </w:rPr>
  </w:style>
  <w:style w:type="character" w:styleId="GevolgdeHyperlink">
    <w:name w:val="FollowedHyperlink"/>
    <w:basedOn w:val="Standaardalinea-lettertype"/>
    <w:uiPriority w:val="99"/>
    <w:semiHidden/>
    <w:unhideWhenUsed/>
    <w:rsid w:val="003209B0"/>
    <w:rPr>
      <w:color w:val="954F72" w:themeColor="followedHyperlink"/>
      <w:u w:val="single"/>
    </w:rPr>
  </w:style>
  <w:style w:type="paragraph" w:styleId="Voetnoottekst">
    <w:name w:val="footnote text"/>
    <w:basedOn w:val="Standaard"/>
    <w:link w:val="VoetnoottekstChar"/>
    <w:uiPriority w:val="99"/>
    <w:semiHidden/>
    <w:unhideWhenUsed/>
    <w:rsid w:val="00C84591"/>
    <w:pPr>
      <w:spacing w:line="240" w:lineRule="auto"/>
    </w:pPr>
    <w:rPr>
      <w:szCs w:val="20"/>
    </w:rPr>
  </w:style>
  <w:style w:type="character" w:customStyle="1" w:styleId="VoetnoottekstChar">
    <w:name w:val="Voetnoottekst Char"/>
    <w:basedOn w:val="Standaardalinea-lettertype"/>
    <w:link w:val="Voetnoottekst"/>
    <w:uiPriority w:val="99"/>
    <w:semiHidden/>
    <w:rsid w:val="00C84591"/>
    <w:rPr>
      <w:rFonts w:ascii="Avenir Next LT Pro" w:hAnsi="Avenir Next LT Pro"/>
      <w:sz w:val="20"/>
      <w:szCs w:val="20"/>
    </w:rPr>
  </w:style>
  <w:style w:type="character" w:styleId="Voetnootmarkering">
    <w:name w:val="footnote reference"/>
    <w:basedOn w:val="Standaardalinea-lettertype"/>
    <w:uiPriority w:val="99"/>
    <w:unhideWhenUsed/>
    <w:rsid w:val="00C84591"/>
    <w:rPr>
      <w:vertAlign w:val="superscript"/>
    </w:rPr>
  </w:style>
  <w:style w:type="table" w:styleId="Tabelraster">
    <w:name w:val="Table Grid"/>
    <w:basedOn w:val="Standaardtabel"/>
    <w:uiPriority w:val="39"/>
    <w:rsid w:val="005764A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8A2F19"/>
    <w:rPr>
      <w:rFonts w:asciiTheme="majorHAnsi" w:eastAsiaTheme="majorEastAsia" w:hAnsiTheme="majorHAnsi" w:cstheme="majorBidi"/>
      <w:b/>
      <w:color w:val="1F3763" w:themeColor="accent1" w:themeShade="7F"/>
      <w:sz w:val="24"/>
      <w:szCs w:val="24"/>
    </w:rPr>
  </w:style>
  <w:style w:type="numbering" w:customStyle="1" w:styleId="Geenlijst1">
    <w:name w:val="Geen lijst1"/>
    <w:next w:val="Geenlijst"/>
    <w:uiPriority w:val="99"/>
    <w:semiHidden/>
    <w:unhideWhenUsed/>
    <w:rsid w:val="00E61E41"/>
  </w:style>
  <w:style w:type="paragraph" w:styleId="Inhopg3">
    <w:name w:val="toc 3"/>
    <w:basedOn w:val="Standaard"/>
    <w:next w:val="Standaard"/>
    <w:autoRedefine/>
    <w:uiPriority w:val="39"/>
    <w:unhideWhenUsed/>
    <w:rsid w:val="00351E03"/>
    <w:pPr>
      <w:spacing w:after="100"/>
      <w:ind w:left="440"/>
    </w:pPr>
  </w:style>
  <w:style w:type="paragraph" w:customStyle="1" w:styleId="Activiteiten">
    <w:name w:val="Activiteiten"/>
    <w:basedOn w:val="Standaard"/>
    <w:link w:val="ActiviteitenChar"/>
    <w:qFormat/>
    <w:rsid w:val="00F45ADA"/>
    <w:rPr>
      <w:b/>
      <w:color w:val="002C64"/>
      <w:sz w:val="21"/>
      <w:lang w:eastAsia="nl-NL"/>
    </w:rPr>
  </w:style>
  <w:style w:type="character" w:customStyle="1" w:styleId="ActiviteitenChar">
    <w:name w:val="Activiteiten Char"/>
    <w:basedOn w:val="Standaardalinea-lettertype"/>
    <w:link w:val="Activiteiten"/>
    <w:rsid w:val="00F45ADA"/>
    <w:rPr>
      <w:rFonts w:ascii="Avenir Next LT Pro" w:hAnsi="Avenir Next LT Pro"/>
      <w:b/>
      <w:color w:val="002C64"/>
      <w:sz w:val="21"/>
      <w:lang w:eastAsia="nl-NL"/>
    </w:rPr>
  </w:style>
  <w:style w:type="paragraph" w:styleId="Bijschrift">
    <w:name w:val="caption"/>
    <w:basedOn w:val="Standaard"/>
    <w:next w:val="Standaard"/>
    <w:uiPriority w:val="35"/>
    <w:unhideWhenUsed/>
    <w:qFormat/>
    <w:rsid w:val="00C35548"/>
    <w:pPr>
      <w:spacing w:after="200" w:line="240" w:lineRule="auto"/>
    </w:pPr>
    <w:rPr>
      <w:i/>
      <w:iCs/>
      <w:color w:val="44546A" w:themeColor="text2"/>
      <w:sz w:val="18"/>
      <w:szCs w:val="18"/>
    </w:rPr>
  </w:style>
  <w:style w:type="character" w:customStyle="1" w:styleId="Kop5Char">
    <w:name w:val="Kop 5 Char"/>
    <w:basedOn w:val="Standaardalinea-lettertype"/>
    <w:link w:val="Kop5"/>
    <w:rsid w:val="00963E9F"/>
    <w:rPr>
      <w:rFonts w:ascii="Times New Roman" w:eastAsia="Times New Roman" w:hAnsi="Times New Roman" w:cs="Times New Roman"/>
      <w:b/>
      <w:sz w:val="28"/>
      <w:szCs w:val="20"/>
      <w:lang w:eastAsia="nl-NL"/>
    </w:rPr>
  </w:style>
  <w:style w:type="character" w:styleId="Paginanummer">
    <w:name w:val="page number"/>
    <w:basedOn w:val="Standaardalinea-lettertype"/>
    <w:rsid w:val="00963E9F"/>
  </w:style>
  <w:style w:type="paragraph" w:styleId="Ballontekst">
    <w:name w:val="Balloon Text"/>
    <w:basedOn w:val="Standaard"/>
    <w:link w:val="BallontekstChar"/>
    <w:semiHidden/>
    <w:rsid w:val="00963E9F"/>
    <w:pPr>
      <w:spacing w:line="240" w:lineRule="auto"/>
    </w:pPr>
    <w:rPr>
      <w:rFonts w:ascii="Tahoma" w:eastAsia="Times New Roman" w:hAnsi="Tahoma" w:cs="Tahoma"/>
      <w:sz w:val="16"/>
      <w:szCs w:val="16"/>
      <w:lang w:eastAsia="nl-NL"/>
    </w:rPr>
  </w:style>
  <w:style w:type="character" w:customStyle="1" w:styleId="BallontekstChar">
    <w:name w:val="Ballontekst Char"/>
    <w:basedOn w:val="Standaardalinea-lettertype"/>
    <w:link w:val="Ballontekst"/>
    <w:semiHidden/>
    <w:rsid w:val="00963E9F"/>
    <w:rPr>
      <w:rFonts w:ascii="Tahoma" w:eastAsia="Times New Roman" w:hAnsi="Tahoma" w:cs="Tahoma"/>
      <w:sz w:val="16"/>
      <w:szCs w:val="16"/>
      <w:lang w:eastAsia="nl-NL"/>
    </w:rPr>
  </w:style>
  <w:style w:type="paragraph" w:customStyle="1" w:styleId="Tabletext">
    <w:name w:val="Table text"/>
    <w:basedOn w:val="Standaard"/>
    <w:rsid w:val="00963E9F"/>
    <w:pPr>
      <w:overflowPunct w:val="0"/>
      <w:autoSpaceDE w:val="0"/>
      <w:autoSpaceDN w:val="0"/>
      <w:spacing w:line="260" w:lineRule="atLeast"/>
    </w:pPr>
    <w:rPr>
      <w:rFonts w:ascii="EYInterstate Light" w:eastAsia="Calibri" w:hAnsi="EYInterstate Light" w:cs="Times New Roman"/>
      <w:szCs w:val="20"/>
      <w:lang w:eastAsia="nl-NL"/>
    </w:rPr>
  </w:style>
  <w:style w:type="paragraph" w:customStyle="1" w:styleId="083">
    <w:name w:val="083"/>
    <w:aliases w:val="kop 3"/>
    <w:basedOn w:val="Standaard"/>
    <w:next w:val="Standaard"/>
    <w:qFormat/>
    <w:rsid w:val="00963E9F"/>
    <w:pPr>
      <w:keepNext/>
      <w:overflowPunct w:val="0"/>
      <w:autoSpaceDE w:val="0"/>
      <w:autoSpaceDN w:val="0"/>
      <w:adjustRightInd w:val="0"/>
      <w:spacing w:before="240" w:after="60" w:line="240" w:lineRule="auto"/>
      <w:textAlignment w:val="baseline"/>
    </w:pPr>
    <w:rPr>
      <w:rFonts w:ascii="Arial" w:eastAsia="Times New Roman" w:hAnsi="Arial" w:cs="Arial"/>
      <w:b/>
      <w:color w:val="808080"/>
      <w:kern w:val="32"/>
      <w:sz w:val="24"/>
      <w:szCs w:val="20"/>
    </w:rPr>
  </w:style>
  <w:style w:type="paragraph" w:customStyle="1" w:styleId="Standaard1">
    <w:name w:val="Standaard1"/>
    <w:rsid w:val="00963E9F"/>
    <w:pPr>
      <w:suppressAutoHyphens/>
      <w:autoSpaceDN w:val="0"/>
      <w:spacing w:after="200" w:line="276" w:lineRule="auto"/>
    </w:pPr>
    <w:rPr>
      <w:rFonts w:ascii="Calibri" w:eastAsia="Calibri" w:hAnsi="Calibri" w:cs="Times New Roman"/>
    </w:rPr>
  </w:style>
  <w:style w:type="paragraph" w:customStyle="1" w:styleId="Lijstalinea1">
    <w:name w:val="Lijstalinea1"/>
    <w:basedOn w:val="Standaard1"/>
    <w:rsid w:val="00963E9F"/>
    <w:pPr>
      <w:ind w:left="720"/>
    </w:pPr>
  </w:style>
  <w:style w:type="paragraph" w:customStyle="1" w:styleId="Voetnoottekst1">
    <w:name w:val="Voetnoottekst1"/>
    <w:basedOn w:val="Standaard1"/>
    <w:rsid w:val="00963E9F"/>
    <w:pPr>
      <w:spacing w:after="0" w:line="240" w:lineRule="auto"/>
    </w:pPr>
    <w:rPr>
      <w:sz w:val="20"/>
      <w:szCs w:val="20"/>
    </w:rPr>
  </w:style>
  <w:style w:type="character" w:customStyle="1" w:styleId="Standaardalinea-lettertype1">
    <w:name w:val="Standaardalinea-lettertype1"/>
    <w:rsid w:val="00963E9F"/>
  </w:style>
  <w:style w:type="character" w:customStyle="1" w:styleId="Voetnootmarkering1">
    <w:name w:val="Voetnootmarkering1"/>
    <w:rsid w:val="00963E9F"/>
    <w:rPr>
      <w:position w:val="0"/>
      <w:vertAlign w:val="superscript"/>
    </w:rPr>
  </w:style>
  <w:style w:type="paragraph" w:styleId="Normaalweb">
    <w:name w:val="Normal (Web)"/>
    <w:basedOn w:val="Standaard"/>
    <w:uiPriority w:val="99"/>
    <w:unhideWhenUsed/>
    <w:rsid w:val="00963E9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harChar">
    <w:name w:val="Char Char"/>
    <w:basedOn w:val="Standaard"/>
    <w:rsid w:val="00963E9F"/>
    <w:pPr>
      <w:spacing w:after="160" w:line="240" w:lineRule="exact"/>
    </w:pPr>
    <w:rPr>
      <w:rFonts w:ascii="Tahoma" w:eastAsia="Times New Roman" w:hAnsi="Tahoma" w:cs="Times New Roman"/>
      <w:szCs w:val="20"/>
      <w:lang w:val="en-US"/>
    </w:rPr>
  </w:style>
  <w:style w:type="paragraph" w:customStyle="1" w:styleId="Tabel">
    <w:name w:val="Tabel"/>
    <w:basedOn w:val="Standaard"/>
    <w:rsid w:val="00963E9F"/>
    <w:pPr>
      <w:suppressAutoHyphens/>
      <w:autoSpaceDE w:val="0"/>
      <w:autoSpaceDN w:val="0"/>
      <w:spacing w:line="288" w:lineRule="auto"/>
      <w:textAlignment w:val="baseline"/>
    </w:pPr>
    <w:rPr>
      <w:rFonts w:ascii="Verdana" w:eastAsia="Times New Roman" w:hAnsi="Verdana" w:cs="Verdana"/>
      <w:sz w:val="16"/>
      <w:szCs w:val="18"/>
      <w:lang w:eastAsia="nl-NL"/>
    </w:rPr>
  </w:style>
  <w:style w:type="paragraph" w:styleId="Revisie">
    <w:name w:val="Revision"/>
    <w:hidden/>
    <w:uiPriority w:val="99"/>
    <w:semiHidden/>
    <w:rsid w:val="00BA78F1"/>
    <w:pPr>
      <w:spacing w:line="240" w:lineRule="auto"/>
    </w:pPr>
    <w:rPr>
      <w:rFonts w:ascii="Avenir Next LT Pro" w:hAnsi="Avenir Next LT Pr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859493">
      <w:bodyDiv w:val="1"/>
      <w:marLeft w:val="0"/>
      <w:marRight w:val="0"/>
      <w:marTop w:val="0"/>
      <w:marBottom w:val="0"/>
      <w:divBdr>
        <w:top w:val="none" w:sz="0" w:space="0" w:color="auto"/>
        <w:left w:val="none" w:sz="0" w:space="0" w:color="auto"/>
        <w:bottom w:val="none" w:sz="0" w:space="0" w:color="auto"/>
        <w:right w:val="none" w:sz="0" w:space="0" w:color="auto"/>
      </w:divBdr>
    </w:div>
    <w:div w:id="394275777">
      <w:bodyDiv w:val="1"/>
      <w:marLeft w:val="0"/>
      <w:marRight w:val="0"/>
      <w:marTop w:val="0"/>
      <w:marBottom w:val="0"/>
      <w:divBdr>
        <w:top w:val="none" w:sz="0" w:space="0" w:color="auto"/>
        <w:left w:val="none" w:sz="0" w:space="0" w:color="auto"/>
        <w:bottom w:val="none" w:sz="0" w:space="0" w:color="auto"/>
        <w:right w:val="none" w:sz="0" w:space="0" w:color="auto"/>
      </w:divBdr>
    </w:div>
    <w:div w:id="570383066">
      <w:bodyDiv w:val="1"/>
      <w:marLeft w:val="0"/>
      <w:marRight w:val="0"/>
      <w:marTop w:val="0"/>
      <w:marBottom w:val="0"/>
      <w:divBdr>
        <w:top w:val="none" w:sz="0" w:space="0" w:color="auto"/>
        <w:left w:val="none" w:sz="0" w:space="0" w:color="auto"/>
        <w:bottom w:val="none" w:sz="0" w:space="0" w:color="auto"/>
        <w:right w:val="none" w:sz="0" w:space="0" w:color="auto"/>
      </w:divBdr>
    </w:div>
    <w:div w:id="727534090">
      <w:bodyDiv w:val="1"/>
      <w:marLeft w:val="0"/>
      <w:marRight w:val="0"/>
      <w:marTop w:val="0"/>
      <w:marBottom w:val="0"/>
      <w:divBdr>
        <w:top w:val="none" w:sz="0" w:space="0" w:color="auto"/>
        <w:left w:val="none" w:sz="0" w:space="0" w:color="auto"/>
        <w:bottom w:val="none" w:sz="0" w:space="0" w:color="auto"/>
        <w:right w:val="none" w:sz="0" w:space="0" w:color="auto"/>
      </w:divBdr>
    </w:div>
    <w:div w:id="765924164">
      <w:bodyDiv w:val="1"/>
      <w:marLeft w:val="0"/>
      <w:marRight w:val="0"/>
      <w:marTop w:val="0"/>
      <w:marBottom w:val="0"/>
      <w:divBdr>
        <w:top w:val="none" w:sz="0" w:space="0" w:color="auto"/>
        <w:left w:val="none" w:sz="0" w:space="0" w:color="auto"/>
        <w:bottom w:val="none" w:sz="0" w:space="0" w:color="auto"/>
        <w:right w:val="none" w:sz="0" w:space="0" w:color="auto"/>
      </w:divBdr>
    </w:div>
    <w:div w:id="866990331">
      <w:bodyDiv w:val="1"/>
      <w:marLeft w:val="0"/>
      <w:marRight w:val="0"/>
      <w:marTop w:val="0"/>
      <w:marBottom w:val="0"/>
      <w:divBdr>
        <w:top w:val="none" w:sz="0" w:space="0" w:color="auto"/>
        <w:left w:val="none" w:sz="0" w:space="0" w:color="auto"/>
        <w:bottom w:val="none" w:sz="0" w:space="0" w:color="auto"/>
        <w:right w:val="none" w:sz="0" w:space="0" w:color="auto"/>
      </w:divBdr>
      <w:divsChild>
        <w:div w:id="1440641804">
          <w:marLeft w:val="0"/>
          <w:marRight w:val="0"/>
          <w:marTop w:val="0"/>
          <w:marBottom w:val="0"/>
          <w:divBdr>
            <w:top w:val="none" w:sz="0" w:space="0" w:color="auto"/>
            <w:left w:val="none" w:sz="0" w:space="0" w:color="auto"/>
            <w:bottom w:val="none" w:sz="0" w:space="0" w:color="auto"/>
            <w:right w:val="none" w:sz="0" w:space="0" w:color="auto"/>
          </w:divBdr>
          <w:divsChild>
            <w:div w:id="185488682">
              <w:marLeft w:val="0"/>
              <w:marRight w:val="0"/>
              <w:marTop w:val="0"/>
              <w:marBottom w:val="0"/>
              <w:divBdr>
                <w:top w:val="none" w:sz="0" w:space="0" w:color="auto"/>
                <w:left w:val="none" w:sz="0" w:space="0" w:color="auto"/>
                <w:bottom w:val="none" w:sz="0" w:space="0" w:color="auto"/>
                <w:right w:val="none" w:sz="0" w:space="0" w:color="auto"/>
              </w:divBdr>
              <w:divsChild>
                <w:div w:id="440607680">
                  <w:marLeft w:val="0"/>
                  <w:marRight w:val="0"/>
                  <w:marTop w:val="0"/>
                  <w:marBottom w:val="0"/>
                  <w:divBdr>
                    <w:top w:val="none" w:sz="0" w:space="0" w:color="auto"/>
                    <w:left w:val="none" w:sz="0" w:space="0" w:color="auto"/>
                    <w:bottom w:val="none" w:sz="0" w:space="0" w:color="auto"/>
                    <w:right w:val="none" w:sz="0" w:space="0" w:color="auto"/>
                  </w:divBdr>
                  <w:divsChild>
                    <w:div w:id="5387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8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f76f1c-8989-4a70-9bdc-9a627575967d">
      <Terms xmlns="http://schemas.microsoft.com/office/infopath/2007/PartnerControls"/>
    </lcf76f155ced4ddcb4097134ff3c332f>
    <TaxCatchAll xmlns="c235fd28-2705-4451-859c-774b9cd86f3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494F8B7D2736418A7A51EF6E6D222B" ma:contentTypeVersion="20" ma:contentTypeDescription="Een nieuw document maken." ma:contentTypeScope="" ma:versionID="f24892690c1a8c81c796f8f8cfb45799">
  <xsd:schema xmlns:xsd="http://www.w3.org/2001/XMLSchema" xmlns:xs="http://www.w3.org/2001/XMLSchema" xmlns:p="http://schemas.microsoft.com/office/2006/metadata/properties" xmlns:ns2="1df76f1c-8989-4a70-9bdc-9a627575967d" xmlns:ns3="c235fd28-2705-4451-859c-774b9cd86f3e" targetNamespace="http://schemas.microsoft.com/office/2006/metadata/properties" ma:root="true" ma:fieldsID="2403f773395365d66c0698f199e7ca76" ns2:_="" ns3:_="">
    <xsd:import namespace="1df76f1c-8989-4a70-9bdc-9a627575967d"/>
    <xsd:import namespace="c235fd28-2705-4451-859c-774b9cd86f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76f1c-8989-4a70-9bdc-9a6275759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68d15f7d-3e29-46b1-9a81-c38263bb6e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35fd28-2705-4451-859c-774b9cd86f3e"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8d600d30-75b5-4a37-bc07-73f27a6a67c2}" ma:internalName="TaxCatchAll" ma:showField="CatchAllData" ma:web="c235fd28-2705-4451-859c-774b9cd86f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67A23-806D-4324-86B3-ECDDF75A7E15}">
  <ds:schemaRefs>
    <ds:schemaRef ds:uri="http://schemas.microsoft.com/sharepoint/v3/contenttype/forms"/>
  </ds:schemaRefs>
</ds:datastoreItem>
</file>

<file path=customXml/itemProps2.xml><?xml version="1.0" encoding="utf-8"?>
<ds:datastoreItem xmlns:ds="http://schemas.openxmlformats.org/officeDocument/2006/customXml" ds:itemID="{2C0D21A7-5B0A-45B6-A80B-C7D5ED0302CE}">
  <ds:schemaRefs>
    <ds:schemaRef ds:uri="http://schemas.microsoft.com/office/2006/metadata/properties"/>
    <ds:schemaRef ds:uri="http://schemas.microsoft.com/office/infopath/2007/PartnerControls"/>
    <ds:schemaRef ds:uri="1df76f1c-8989-4a70-9bdc-9a627575967d"/>
    <ds:schemaRef ds:uri="c235fd28-2705-4451-859c-774b9cd86f3e"/>
  </ds:schemaRefs>
</ds:datastoreItem>
</file>

<file path=customXml/itemProps3.xml><?xml version="1.0" encoding="utf-8"?>
<ds:datastoreItem xmlns:ds="http://schemas.openxmlformats.org/officeDocument/2006/customXml" ds:itemID="{FA5B7829-865E-4C0F-BC8F-F13C69FB7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f76f1c-8989-4a70-9bdc-9a627575967d"/>
    <ds:schemaRef ds:uri="c235fd28-2705-4451-859c-774b9cd86f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586DF1-A9A5-453C-BF80-24E37B725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1426</Words>
  <Characters>7844</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Klaver</dc:creator>
  <cp:keywords/>
  <dc:description/>
  <cp:lastModifiedBy>Ton Sprenger</cp:lastModifiedBy>
  <cp:revision>10</cp:revision>
  <cp:lastPrinted>2023-01-24T10:47:00Z</cp:lastPrinted>
  <dcterms:created xsi:type="dcterms:W3CDTF">2024-03-02T20:05:00Z</dcterms:created>
  <dcterms:modified xsi:type="dcterms:W3CDTF">2024-05-13T12:41:00Z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0x010100BD494F8B7D2736418A7A51EF6E6D222B</vt:lpwstr>
  </property>
  <property fmtid="{D5CDD505-2E9C-101B-9397-08002B2CF9AE}" pid="3" name="MediaServiceImageTags">
    <vt:lpwstr/>
  </property>
</Properties>
</file>